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1"/>
        <w:jc w:val="center"/>
        <w:spacing w:line="276" w:lineRule="auto"/>
        <w:rPr>
          <w:b/>
          <w:sz w:val="28"/>
          <w:szCs w:val="28"/>
        </w:rPr>
      </w:pPr>
      <w:r>
        <w:t xml:space="preserve"> </w:t>
      </w:r>
      <w:r>
        <w:rPr>
          <w:b/>
          <w:sz w:val="28"/>
          <w:szCs w:val="28"/>
        </w:rPr>
        <w:t xml:space="preserve">ТЕРРИТОРИАЛЬНАЯ ИЗБИРАТЕЛЬНАЯ КОМИССИЯ</w:t>
      </w:r>
      <w:r>
        <w:rPr>
          <w:b/>
          <w:sz w:val="28"/>
          <w:szCs w:val="28"/>
        </w:rPr>
      </w:r>
    </w:p>
    <w:p>
      <w:pPr>
        <w:pStyle w:val="621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МАЛОСЕРДОБИНСКОГО РАЙОНА ПЕНЗЕНСКОЙ ОБЛАСТИ</w:t>
      </w:r>
      <w:r>
        <w:rPr>
          <w:b/>
          <w:sz w:val="28"/>
          <w:szCs w:val="28"/>
        </w:rPr>
      </w:r>
    </w:p>
    <w:p>
      <w:pPr>
        <w:pStyle w:val="62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21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</w:t>
      </w:r>
      <w:r>
        <w:rPr>
          <w:b/>
          <w:sz w:val="28"/>
          <w:szCs w:val="28"/>
        </w:rPr>
      </w:r>
    </w:p>
    <w:tbl>
      <w:tblPr>
        <w:tblW w:w="0" w:type="auto"/>
        <w:tblInd w:w="0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2905"/>
        <w:gridCol w:w="3261"/>
        <w:gridCol w:w="384"/>
        <w:gridCol w:w="2309"/>
      </w:tblGrid>
      <w:tr>
        <w:tblPrEx/>
        <w:trPr/>
        <w:tc>
          <w:tcPr>
            <w:tcBorders>
              <w:bottom w:val="single" w:color="000000" w:sz="6" w:space="0"/>
            </w:tcBorders>
            <w:tcW w:w="2905" w:type="dxa"/>
            <w:vAlign w:val="top"/>
            <w:textDirection w:val="lrTb"/>
            <w:noWrap w:val="false"/>
          </w:tcPr>
          <w:p>
            <w:pPr>
              <w:pStyle w:val="621"/>
              <w:jc w:val="center"/>
              <w:tabs>
                <w:tab w:val="left" w:pos="2835" w:leader="none"/>
                <w:tab w:val="left" w:pos="6237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23.06.2026</w:t>
            </w:r>
            <w:r>
              <w:rPr>
                <w:sz w:val="28"/>
              </w:rPr>
            </w:r>
          </w:p>
        </w:tc>
        <w:tc>
          <w:tcPr>
            <w:tcW w:w="3261" w:type="dxa"/>
            <w:vAlign w:val="top"/>
            <w:textDirection w:val="lrTb"/>
            <w:noWrap w:val="false"/>
          </w:tcPr>
          <w:p>
            <w:pPr>
              <w:pStyle w:val="621"/>
              <w:jc w:val="center"/>
              <w:spacing w:line="276" w:lineRule="auto"/>
            </w:pPr>
            <w:r>
              <w:t xml:space="preserve">с. Малая Сердоба</w:t>
            </w:r>
            <w:r/>
          </w:p>
          <w:p>
            <w:pPr>
              <w:pStyle w:val="621"/>
              <w:tabs>
                <w:tab w:val="left" w:pos="2835" w:leader="none"/>
                <w:tab w:val="left" w:pos="6237" w:leader="none"/>
              </w:tabs>
            </w:pPr>
            <w:r/>
            <w:r/>
          </w:p>
        </w:tc>
        <w:tc>
          <w:tcPr>
            <w:tcW w:w="384" w:type="dxa"/>
            <w:vAlign w:val="top"/>
            <w:textDirection w:val="lrTb"/>
            <w:noWrap w:val="false"/>
          </w:tcPr>
          <w:p>
            <w:pPr>
              <w:pStyle w:val="621"/>
              <w:tabs>
                <w:tab w:val="left" w:pos="2835" w:leader="none"/>
                <w:tab w:val="left" w:pos="623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bottom w:val="single" w:color="000000" w:sz="6" w:space="0"/>
            </w:tcBorders>
            <w:tcW w:w="2309" w:type="dxa"/>
            <w:vAlign w:val="top"/>
            <w:textDirection w:val="lrTb"/>
            <w:noWrap w:val="false"/>
          </w:tcPr>
          <w:p>
            <w:pPr>
              <w:pStyle w:val="621"/>
              <w:jc w:val="center"/>
              <w:tabs>
                <w:tab w:val="left" w:pos="2835" w:leader="none"/>
                <w:tab w:val="left" w:pos="623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10/27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621"/>
        <w:spacing w:line="276" w:lineRule="auto"/>
      </w:pPr>
      <w:r/>
      <w:r/>
    </w:p>
    <w:p>
      <w:pPr>
        <w:pStyle w:val="655"/>
        <w:jc w:val="center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образовании группы контроля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  <w:t xml:space="preserve">за использованием КСА ГАС «Выб</w:t>
      </w:r>
      <w:r>
        <w:rPr>
          <w:b/>
          <w:sz w:val="28"/>
          <w:szCs w:val="28"/>
        </w:rPr>
        <w:t xml:space="preserve">о</w:t>
      </w:r>
      <w:r>
        <w:rPr>
          <w:b/>
          <w:sz w:val="28"/>
          <w:szCs w:val="28"/>
        </w:rPr>
        <w:t xml:space="preserve">ры»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 xml:space="preserve">дополнительных </w:t>
      </w:r>
      <w:r>
        <w:rPr>
          <w:b/>
          <w:sz w:val="28"/>
          <w:szCs w:val="28"/>
        </w:rPr>
        <w:t xml:space="preserve">выборах депутат</w:t>
      </w:r>
      <w:r>
        <w:rPr>
          <w:b/>
          <w:sz w:val="28"/>
          <w:szCs w:val="28"/>
        </w:rPr>
        <w:t xml:space="preserve">а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55"/>
        <w:jc w:val="center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Комитета местного самоуправл</w:t>
      </w:r>
      <w:r>
        <w:rPr>
          <w:b/>
          <w:sz w:val="28"/>
          <w:szCs w:val="28"/>
        </w:rPr>
        <w:t xml:space="preserve">е</w:t>
      </w:r>
      <w:r>
        <w:rPr>
          <w:b/>
          <w:sz w:val="28"/>
          <w:szCs w:val="28"/>
        </w:rPr>
        <w:t xml:space="preserve">ния сельского поселения</w:t>
      </w:r>
      <w:r>
        <w:rPr>
          <w:b/>
          <w:sz w:val="28"/>
          <w:szCs w:val="28"/>
        </w:rPr>
      </w:r>
    </w:p>
    <w:p>
      <w:pPr>
        <w:pStyle w:val="655"/>
        <w:jc w:val="center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Малосердобинский сельсовет Муниципального района </w:t>
      </w:r>
      <w:r>
        <w:rPr>
          <w:b/>
          <w:sz w:val="28"/>
          <w:szCs w:val="28"/>
        </w:rPr>
        <w:t xml:space="preserve"> Малосерд</w:t>
      </w:r>
      <w:r>
        <w:rPr>
          <w:b/>
          <w:sz w:val="28"/>
          <w:szCs w:val="28"/>
        </w:rPr>
        <w:t xml:space="preserve">о</w:t>
      </w:r>
      <w:r>
        <w:rPr>
          <w:b/>
          <w:sz w:val="28"/>
          <w:szCs w:val="28"/>
        </w:rPr>
        <w:t xml:space="preserve">бинский район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  <w:t xml:space="preserve">Пензенской области</w:t>
      </w:r>
      <w:r>
        <w:rPr>
          <w:b/>
          <w:sz w:val="28"/>
          <w:szCs w:val="28"/>
        </w:rPr>
        <w:t xml:space="preserve"> четвертого созыва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55"/>
        <w:jc w:val="center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одномандатным</w:t>
      </w:r>
      <w:r>
        <w:rPr>
          <w:b/>
          <w:sz w:val="28"/>
          <w:szCs w:val="28"/>
        </w:rPr>
        <w:t xml:space="preserve"> избирател</w:t>
      </w:r>
      <w:r>
        <w:rPr>
          <w:b/>
          <w:sz w:val="28"/>
          <w:szCs w:val="28"/>
        </w:rPr>
        <w:t xml:space="preserve">ь</w:t>
      </w:r>
      <w:r>
        <w:rPr>
          <w:b/>
          <w:sz w:val="28"/>
          <w:szCs w:val="28"/>
        </w:rPr>
        <w:t xml:space="preserve">ным</w:t>
      </w:r>
      <w:r>
        <w:rPr>
          <w:b/>
          <w:sz w:val="28"/>
          <w:szCs w:val="28"/>
        </w:rPr>
        <w:t xml:space="preserve"> округам №</w:t>
      </w:r>
      <w:r>
        <w:rPr>
          <w:b/>
          <w:sz w:val="28"/>
          <w:szCs w:val="28"/>
        </w:rPr>
        <w:t xml:space="preserve"> № 1, 6</w:t>
      </w:r>
      <w:r>
        <w:rPr>
          <w:b/>
          <w:sz w:val="28"/>
          <w:szCs w:val="28"/>
        </w:rPr>
        <w:t xml:space="preserve">,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61"/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назначенных на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20</w:t>
      </w:r>
      <w:r>
        <w:rPr>
          <w:b/>
          <w:bCs/>
          <w:sz w:val="28"/>
          <w:szCs w:val="28"/>
        </w:rPr>
        <w:t xml:space="preserve"> сентября</w:t>
      </w:r>
      <w:r>
        <w:rPr>
          <w:b/>
          <w:bCs/>
          <w:sz w:val="28"/>
          <w:szCs w:val="28"/>
        </w:rPr>
        <w:t xml:space="preserve"> 2026</w:t>
      </w:r>
      <w:r>
        <w:rPr>
          <w:b/>
          <w:bCs/>
          <w:sz w:val="28"/>
          <w:szCs w:val="28"/>
        </w:rPr>
        <w:t xml:space="preserve"> года</w:t>
      </w:r>
      <w:r>
        <w:rPr>
          <w:b/>
          <w:bCs/>
          <w:sz w:val="28"/>
          <w:szCs w:val="28"/>
        </w:rPr>
      </w:r>
    </w:p>
    <w:p>
      <w:pPr>
        <w:pStyle w:val="655"/>
        <w:jc w:val="center"/>
        <w:spacing w:after="0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651"/>
        <w:ind w:firstLine="851"/>
        <w:spacing w:line="276" w:lineRule="auto"/>
      </w:pPr>
      <w:r>
        <w:t xml:space="preserve">В соответствии с Федеральным законом от 12 июня 2002 года № 67-ФЗ </w:t>
      </w:r>
      <w:r>
        <w:t xml:space="preserve">   </w:t>
      </w:r>
      <w:r/>
    </w:p>
    <w:p>
      <w:pPr>
        <w:pStyle w:val="651"/>
        <w:ind w:firstLine="0"/>
        <w:spacing w:line="276" w:lineRule="auto"/>
      </w:pPr>
      <w:r>
        <w:t xml:space="preserve">   </w:t>
      </w:r>
      <w:r>
        <w:t xml:space="preserve">«Об основных гарантиях избирательных прав и права на участие в рефере</w:t>
      </w:r>
      <w:r>
        <w:t xml:space="preserve">н</w:t>
      </w:r>
      <w:r>
        <w:t xml:space="preserve">думе граждан Российской Федерации»</w:t>
      </w:r>
      <w:r>
        <w:t xml:space="preserve">,-</w:t>
      </w:r>
      <w:r>
        <w:t xml:space="preserve"> </w:t>
      </w:r>
      <w:r/>
      <w:r/>
    </w:p>
    <w:p>
      <w:pPr>
        <w:pStyle w:val="655"/>
        <w:ind w:firstLine="567"/>
        <w:jc w:val="both"/>
        <w:spacing w:after="0" w:line="27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ерриториальная и</w:t>
      </w:r>
      <w:r>
        <w:rPr>
          <w:sz w:val="28"/>
          <w:szCs w:val="28"/>
        </w:rPr>
        <w:t xml:space="preserve">збирательная комиссия </w:t>
      </w:r>
      <w:r>
        <w:rPr>
          <w:b/>
          <w:sz w:val="28"/>
          <w:szCs w:val="28"/>
        </w:rPr>
        <w:t xml:space="preserve">постановляет: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55"/>
        <w:ind w:firstLine="709"/>
        <w:jc w:val="both"/>
        <w:spacing w:after="0" w:line="276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Утвердить состав</w:t>
      </w:r>
      <w:r>
        <w:rPr>
          <w:sz w:val="28"/>
          <w:szCs w:val="28"/>
        </w:rPr>
        <w:t xml:space="preserve"> групп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контроля за использованием КСА ГАС «Выборы» при </w:t>
      </w:r>
      <w:r>
        <w:rPr>
          <w:sz w:val="28"/>
          <w:szCs w:val="28"/>
        </w:rPr>
        <w:t xml:space="preserve">территориальной избирательной комиссии Малосердоби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ского рай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на Пензенской области 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дополнительных </w:t>
      </w:r>
      <w:r>
        <w:rPr>
          <w:sz w:val="28"/>
          <w:szCs w:val="28"/>
        </w:rPr>
        <w:t xml:space="preserve">выбор</w:t>
      </w:r>
      <w:r>
        <w:rPr>
          <w:sz w:val="28"/>
          <w:szCs w:val="28"/>
        </w:rPr>
        <w:t xml:space="preserve">ах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депутат</w:t>
      </w:r>
      <w:r>
        <w:rPr>
          <w:sz w:val="28"/>
          <w:szCs w:val="28"/>
        </w:rPr>
        <w:t xml:space="preserve">а 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митета местного самоуправления сельского поселения Малосердобинский сельсовет Муниципального района</w:t>
      </w:r>
      <w:r>
        <w:rPr>
          <w:sz w:val="28"/>
          <w:szCs w:val="28"/>
        </w:rPr>
        <w:t xml:space="preserve"> Малосе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добинский район Пензенской области</w:t>
      </w:r>
      <w:r>
        <w:rPr>
          <w:sz w:val="28"/>
          <w:szCs w:val="28"/>
        </w:rPr>
        <w:t xml:space="preserve"> четвертого созыва </w:t>
      </w:r>
      <w:r>
        <w:rPr>
          <w:sz w:val="28"/>
          <w:szCs w:val="28"/>
        </w:rPr>
        <w:t xml:space="preserve"> по одноманда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ным</w:t>
      </w:r>
      <w:r>
        <w:rPr>
          <w:sz w:val="28"/>
          <w:szCs w:val="28"/>
        </w:rPr>
        <w:t xml:space="preserve"> избирательным</w:t>
      </w:r>
      <w:r>
        <w:rPr>
          <w:sz w:val="28"/>
          <w:szCs w:val="28"/>
        </w:rPr>
        <w:t xml:space="preserve"> округам №</w:t>
      </w:r>
      <w:r>
        <w:rPr>
          <w:sz w:val="28"/>
          <w:szCs w:val="28"/>
        </w:rPr>
        <w:t xml:space="preserve"> № 1,6</w:t>
      </w:r>
      <w:r>
        <w:rPr>
          <w:sz w:val="28"/>
          <w:szCs w:val="28"/>
        </w:rPr>
        <w:t xml:space="preserve">, назначенных на </w:t>
      </w:r>
      <w:r>
        <w:rPr>
          <w:sz w:val="28"/>
          <w:szCs w:val="28"/>
        </w:rPr>
        <w:t xml:space="preserve">20</w:t>
      </w:r>
      <w:r>
        <w:rPr>
          <w:sz w:val="28"/>
          <w:szCs w:val="28"/>
        </w:rPr>
        <w:t xml:space="preserve"> сентября</w:t>
      </w:r>
      <w:r>
        <w:rPr>
          <w:sz w:val="28"/>
          <w:szCs w:val="28"/>
        </w:rPr>
        <w:t xml:space="preserve"> 2026</w:t>
      </w:r>
      <w:r>
        <w:rPr>
          <w:sz w:val="28"/>
          <w:szCs w:val="28"/>
        </w:rPr>
        <w:t xml:space="preserve"> года в следующем сост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ве: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55"/>
        <w:jc w:val="both"/>
        <w:spacing w:line="276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1)</w:t>
      </w:r>
      <w:r>
        <w:rPr>
          <w:sz w:val="28"/>
          <w:szCs w:val="28"/>
        </w:rPr>
        <w:t xml:space="preserve"> Коннова Н.В.</w:t>
      </w:r>
      <w:r>
        <w:rPr>
          <w:sz w:val="28"/>
          <w:szCs w:val="28"/>
        </w:rPr>
        <w:t xml:space="preserve"> – председатель </w:t>
      </w:r>
      <w:r>
        <w:rPr>
          <w:sz w:val="28"/>
          <w:szCs w:val="28"/>
        </w:rPr>
        <w:t xml:space="preserve">территориальной </w:t>
      </w:r>
      <w:r>
        <w:rPr>
          <w:sz w:val="28"/>
          <w:szCs w:val="28"/>
        </w:rPr>
        <w:t xml:space="preserve">избирательной комиссии Малосердобинского района Пензенской области;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55"/>
        <w:jc w:val="both"/>
        <w:spacing w:line="276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2)Морозов Д.Н. – </w:t>
      </w:r>
      <w:r>
        <w:rPr>
          <w:sz w:val="28"/>
          <w:szCs w:val="28"/>
        </w:rPr>
        <w:t xml:space="preserve">секретарь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территориальной </w:t>
      </w:r>
      <w:r>
        <w:rPr>
          <w:sz w:val="28"/>
          <w:szCs w:val="28"/>
        </w:rPr>
        <w:t xml:space="preserve">избирательной комиссии Малосердобинского района Пензенской обла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ти.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55"/>
        <w:jc w:val="both"/>
        <w:spacing w:line="276" w:lineRule="auto"/>
        <w:rPr>
          <w:b/>
          <w:bCs/>
          <w:sz w:val="28"/>
          <w:szCs w:val="28"/>
          <w:highlight w:val="none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уководствоваться </w:t>
      </w:r>
      <w:r>
        <w:rPr>
          <w:sz w:val="28"/>
          <w:szCs w:val="28"/>
        </w:rPr>
        <w:t xml:space="preserve">Группе контроля </w:t>
      </w:r>
      <w:r>
        <w:rPr>
          <w:sz w:val="28"/>
          <w:szCs w:val="28"/>
        </w:rPr>
        <w:t xml:space="preserve">в своей работе </w:t>
      </w:r>
      <w:r>
        <w:rPr>
          <w:sz w:val="28"/>
          <w:szCs w:val="28"/>
        </w:rPr>
        <w:t xml:space="preserve">федеральны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дательством</w:t>
      </w:r>
      <w:r>
        <w:rPr>
          <w:sz w:val="28"/>
          <w:szCs w:val="28"/>
        </w:rPr>
        <w:t xml:space="preserve">.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655"/>
        <w:jc w:val="both"/>
        <w:spacing w:line="276" w:lineRule="auto"/>
        <w:rPr>
          <w:b/>
          <w:bCs/>
          <w:sz w:val="16"/>
          <w:szCs w:val="16"/>
          <w:highlight w:val="none"/>
        </w:rPr>
      </w:pPr>
      <w:r>
        <w:rPr>
          <w:b/>
          <w:bCs/>
          <w:sz w:val="16"/>
          <w:szCs w:val="16"/>
          <w:highlight w:val="none"/>
        </w:rPr>
      </w:r>
      <w:r>
        <w:rPr>
          <w:b/>
          <w:bCs/>
          <w:sz w:val="16"/>
          <w:szCs w:val="16"/>
          <w:highlight w:val="none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07"/>
        <w:gridCol w:w="476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6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территориальной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1_81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_81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1_811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Н.В. Коннова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6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территориальной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1_811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1_811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Д.Н. Морозов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655"/>
        <w:ind w:left="0"/>
        <w:jc w:val="both"/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1134" w:bottom="1134" w:left="1134" w:header="720" w:footer="720" w:gutter="0"/>
      <w:pgNumType w:start="2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DejaVu Sans">
    <w:panose1 w:val="020B06030308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22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pStyle w:val="623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pStyle w:val="624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1"/>
    <w:next w:val="621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1"/>
    <w:next w:val="621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1"/>
    <w:next w:val="621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1"/>
    <w:next w:val="621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1"/>
    <w:next w:val="621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1"/>
    <w:next w:val="621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1"/>
    <w:next w:val="621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1"/>
    <w:next w:val="621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1"/>
    <w:next w:val="621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21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1"/>
    <w:next w:val="621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21"/>
    <w:next w:val="621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21"/>
    <w:next w:val="621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1"/>
    <w:next w:val="621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1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21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21"/>
    <w:next w:val="621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1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21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next w:val="621"/>
    <w:link w:val="621"/>
    <w:qFormat/>
    <w:rPr>
      <w:lang w:val="ru-RU" w:eastAsia="ar-SA" w:bidi="ar-SA"/>
    </w:rPr>
  </w:style>
  <w:style w:type="paragraph" w:styleId="622">
    <w:name w:val="Заголовок 1"/>
    <w:basedOn w:val="621"/>
    <w:next w:val="621"/>
    <w:link w:val="621"/>
    <w:qFormat/>
    <w:pPr>
      <w:numPr>
        <w:ilvl w:val="0"/>
        <w:numId w:val="1"/>
      </w:numPr>
      <w:jc w:val="center"/>
      <w:keepNext/>
      <w:outlineLvl w:val="0"/>
    </w:pPr>
    <w:rPr>
      <w:b/>
      <w:sz w:val="32"/>
    </w:rPr>
  </w:style>
  <w:style w:type="paragraph" w:styleId="623">
    <w:name w:val="Заголовок 2"/>
    <w:basedOn w:val="621"/>
    <w:next w:val="621"/>
    <w:link w:val="621"/>
    <w:qFormat/>
    <w:pPr>
      <w:numPr>
        <w:ilvl w:val="1"/>
        <w:numId w:val="1"/>
      </w:num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24">
    <w:name w:val="Заголовок 3"/>
    <w:basedOn w:val="621"/>
    <w:next w:val="621"/>
    <w:link w:val="621"/>
    <w:qFormat/>
    <w:pPr>
      <w:numPr>
        <w:ilvl w:val="2"/>
        <w:numId w:val="1"/>
      </w:num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25">
    <w:name w:val="Заголовок 6"/>
    <w:basedOn w:val="621"/>
    <w:next w:val="621"/>
    <w:link w:val="654"/>
    <w:uiPriority w:val="9"/>
    <w:semiHidden/>
    <w:unhideWhenUsed/>
    <w:qFormat/>
    <w:pPr>
      <w:spacing w:before="240" w:after="60"/>
      <w:outlineLvl w:val="5"/>
    </w:pPr>
    <w:rPr>
      <w:rFonts w:ascii="Calibri" w:hAnsi="Calibri" w:eastAsia="Times New Roman" w:cs="Times New Roman"/>
      <w:b/>
      <w:bCs/>
      <w:sz w:val="22"/>
      <w:szCs w:val="22"/>
    </w:rPr>
  </w:style>
  <w:style w:type="character" w:styleId="626">
    <w:name w:val="Основной шрифт абзаца"/>
    <w:next w:val="626"/>
    <w:link w:val="621"/>
  </w:style>
  <w:style w:type="table" w:styleId="627">
    <w:name w:val="Обычная таблица"/>
    <w:next w:val="627"/>
    <w:link w:val="621"/>
    <w:uiPriority w:val="99"/>
    <w:semiHidden/>
    <w:unhideWhenUsed/>
    <w:tblPr/>
  </w:style>
  <w:style w:type="numbering" w:styleId="628">
    <w:name w:val="Нет списка"/>
    <w:next w:val="628"/>
    <w:link w:val="621"/>
    <w:uiPriority w:val="99"/>
    <w:semiHidden/>
    <w:unhideWhenUsed/>
  </w:style>
  <w:style w:type="character" w:styleId="629">
    <w:name w:val="Absatz-Standardschriftart"/>
    <w:next w:val="629"/>
    <w:link w:val="621"/>
  </w:style>
  <w:style w:type="character" w:styleId="630">
    <w:name w:val="WW-Absatz-Standardschriftart"/>
    <w:next w:val="630"/>
    <w:link w:val="621"/>
  </w:style>
  <w:style w:type="character" w:styleId="631">
    <w:name w:val="WW-Absatz-Standardschriftart1"/>
    <w:next w:val="631"/>
    <w:link w:val="621"/>
  </w:style>
  <w:style w:type="character" w:styleId="632">
    <w:name w:val="WW-Absatz-Standardschriftart11"/>
    <w:next w:val="632"/>
    <w:link w:val="621"/>
  </w:style>
  <w:style w:type="character" w:styleId="633">
    <w:name w:val="WW-Absatz-Standardschriftart111"/>
    <w:next w:val="633"/>
    <w:link w:val="621"/>
  </w:style>
  <w:style w:type="character" w:styleId="634">
    <w:name w:val="WW-Absatz-Standardschriftart1111"/>
    <w:next w:val="634"/>
    <w:link w:val="621"/>
  </w:style>
  <w:style w:type="character" w:styleId="635">
    <w:name w:val="WW-Absatz-Standardschriftart11111"/>
    <w:next w:val="635"/>
    <w:link w:val="621"/>
  </w:style>
  <w:style w:type="character" w:styleId="636">
    <w:name w:val="WW-Absatz-Standardschriftart111111"/>
    <w:next w:val="636"/>
    <w:link w:val="621"/>
  </w:style>
  <w:style w:type="character" w:styleId="637">
    <w:name w:val="WW-Absatz-Standardschriftart1111111"/>
    <w:next w:val="637"/>
    <w:link w:val="621"/>
  </w:style>
  <w:style w:type="character" w:styleId="638">
    <w:name w:val="WW-Absatz-Standardschriftart11111111"/>
    <w:next w:val="638"/>
    <w:link w:val="621"/>
  </w:style>
  <w:style w:type="character" w:styleId="639">
    <w:name w:val="WW-Absatz-Standardschriftart111111111"/>
    <w:next w:val="639"/>
    <w:link w:val="621"/>
  </w:style>
  <w:style w:type="character" w:styleId="640">
    <w:name w:val="Основной шрифт абзаца1"/>
    <w:next w:val="640"/>
    <w:link w:val="621"/>
  </w:style>
  <w:style w:type="character" w:styleId="641">
    <w:name w:val="Символ нумерации"/>
    <w:next w:val="641"/>
    <w:link w:val="621"/>
  </w:style>
  <w:style w:type="paragraph" w:styleId="642">
    <w:name w:val="Заголовок"/>
    <w:basedOn w:val="621"/>
    <w:next w:val="643"/>
    <w:link w:val="621"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43">
    <w:name w:val="Основной текст"/>
    <w:basedOn w:val="621"/>
    <w:next w:val="643"/>
    <w:link w:val="621"/>
    <w:pPr>
      <w:jc w:val="center"/>
    </w:pPr>
    <w:rPr>
      <w:b/>
      <w:sz w:val="32"/>
    </w:rPr>
  </w:style>
  <w:style w:type="paragraph" w:styleId="644">
    <w:name w:val="Список"/>
    <w:basedOn w:val="643"/>
    <w:next w:val="644"/>
    <w:link w:val="621"/>
  </w:style>
  <w:style w:type="paragraph" w:styleId="645">
    <w:name w:val="Название1"/>
    <w:basedOn w:val="621"/>
    <w:next w:val="645"/>
    <w:link w:val="621"/>
    <w:pPr>
      <w:spacing w:before="120" w:after="120"/>
      <w:suppressLineNumbers/>
    </w:pPr>
    <w:rPr>
      <w:i/>
      <w:iCs/>
      <w:sz w:val="24"/>
      <w:szCs w:val="24"/>
    </w:rPr>
  </w:style>
  <w:style w:type="paragraph" w:styleId="646">
    <w:name w:val="Указатель1"/>
    <w:basedOn w:val="621"/>
    <w:next w:val="646"/>
    <w:link w:val="621"/>
    <w:pPr>
      <w:suppressLineNumbers/>
    </w:pPr>
  </w:style>
  <w:style w:type="paragraph" w:styleId="647">
    <w:name w:val="Верхний колонтитул"/>
    <w:basedOn w:val="621"/>
    <w:next w:val="647"/>
    <w:link w:val="621"/>
    <w:pPr>
      <w:tabs>
        <w:tab w:val="center" w:pos="4677" w:leader="none"/>
        <w:tab w:val="right" w:pos="9355" w:leader="none"/>
      </w:tabs>
    </w:pPr>
  </w:style>
  <w:style w:type="paragraph" w:styleId="648">
    <w:name w:val="Нижний колонтитул"/>
    <w:basedOn w:val="621"/>
    <w:next w:val="648"/>
    <w:link w:val="621"/>
    <w:pPr>
      <w:tabs>
        <w:tab w:val="center" w:pos="4677" w:leader="none"/>
        <w:tab w:val="right" w:pos="9355" w:leader="none"/>
      </w:tabs>
    </w:pPr>
  </w:style>
  <w:style w:type="paragraph" w:styleId="649">
    <w:name w:val="Название объекта1"/>
    <w:basedOn w:val="621"/>
    <w:next w:val="621"/>
    <w:link w:val="621"/>
    <w:pPr>
      <w:jc w:val="center"/>
    </w:pPr>
    <w:rPr>
      <w:b/>
      <w:bCs/>
      <w:spacing w:val="40"/>
      <w:sz w:val="36"/>
    </w:rPr>
  </w:style>
  <w:style w:type="paragraph" w:styleId="650">
    <w:name w:val="Основной текст 21"/>
    <w:basedOn w:val="621"/>
    <w:next w:val="650"/>
    <w:link w:val="621"/>
    <w:pPr>
      <w:jc w:val="center"/>
    </w:pPr>
    <w:rPr>
      <w:b/>
      <w:sz w:val="28"/>
    </w:rPr>
  </w:style>
  <w:style w:type="paragraph" w:styleId="651">
    <w:name w:val="Основной текст с отступом"/>
    <w:basedOn w:val="621"/>
    <w:next w:val="651"/>
    <w:link w:val="621"/>
    <w:pPr>
      <w:ind w:left="0" w:right="0" w:firstLine="567"/>
      <w:jc w:val="both"/>
      <w:spacing w:line="360" w:lineRule="auto"/>
    </w:pPr>
    <w:rPr>
      <w:sz w:val="28"/>
    </w:rPr>
  </w:style>
  <w:style w:type="paragraph" w:styleId="652">
    <w:name w:val="Содержимое таблицы"/>
    <w:basedOn w:val="621"/>
    <w:next w:val="652"/>
    <w:link w:val="621"/>
    <w:pPr>
      <w:suppressLineNumbers/>
    </w:pPr>
  </w:style>
  <w:style w:type="paragraph" w:styleId="653">
    <w:name w:val="Заголовок таблицы"/>
    <w:basedOn w:val="652"/>
    <w:next w:val="653"/>
    <w:link w:val="621"/>
    <w:pPr>
      <w:jc w:val="center"/>
      <w:suppressLineNumbers/>
    </w:pPr>
    <w:rPr>
      <w:b/>
      <w:bCs/>
    </w:rPr>
  </w:style>
  <w:style w:type="character" w:styleId="654">
    <w:name w:val="Заголовок 6 Знак"/>
    <w:basedOn w:val="626"/>
    <w:next w:val="654"/>
    <w:link w:val="625"/>
    <w:uiPriority w:val="9"/>
    <w:semiHidden/>
    <w:rPr>
      <w:rFonts w:ascii="Calibri" w:hAnsi="Calibri" w:eastAsia="Times New Roman" w:cs="Times New Roman"/>
      <w:b/>
      <w:bCs/>
      <w:sz w:val="22"/>
      <w:szCs w:val="22"/>
      <w:lang w:eastAsia="ar-SA"/>
    </w:rPr>
  </w:style>
  <w:style w:type="paragraph" w:styleId="655">
    <w:name w:val="Основной текст с отступом 3"/>
    <w:basedOn w:val="621"/>
    <w:next w:val="655"/>
    <w:link w:val="656"/>
    <w:uiPriority w:val="99"/>
    <w:unhideWhenUsed/>
    <w:pPr>
      <w:ind w:left="283"/>
      <w:spacing w:after="120"/>
    </w:pPr>
    <w:rPr>
      <w:sz w:val="16"/>
      <w:szCs w:val="16"/>
    </w:rPr>
  </w:style>
  <w:style w:type="character" w:styleId="656">
    <w:name w:val="Основной текст с отступом 3 Знак"/>
    <w:basedOn w:val="626"/>
    <w:next w:val="656"/>
    <w:link w:val="655"/>
    <w:uiPriority w:val="99"/>
    <w:rPr>
      <w:sz w:val="16"/>
      <w:szCs w:val="16"/>
      <w:lang w:eastAsia="ar-SA"/>
    </w:rPr>
  </w:style>
  <w:style w:type="paragraph" w:styleId="657">
    <w:name w:val="Normal1"/>
    <w:next w:val="657"/>
    <w:link w:val="621"/>
    <w:rPr>
      <w:lang w:val="ru-RU" w:eastAsia="ru-RU" w:bidi="ar-SA"/>
    </w:rPr>
  </w:style>
  <w:style w:type="paragraph" w:styleId="658">
    <w:name w:val="Абзац списка"/>
    <w:basedOn w:val="621"/>
    <w:next w:val="658"/>
    <w:link w:val="621"/>
    <w:uiPriority w:val="34"/>
    <w:qFormat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659">
    <w:name w:val="Основной текст 2"/>
    <w:basedOn w:val="621"/>
    <w:next w:val="659"/>
    <w:link w:val="660"/>
    <w:uiPriority w:val="99"/>
    <w:semiHidden/>
    <w:unhideWhenUsed/>
    <w:pPr>
      <w:spacing w:after="120" w:line="480" w:lineRule="auto"/>
    </w:pPr>
  </w:style>
  <w:style w:type="character" w:styleId="660">
    <w:name w:val="Основной текст 2 Знак"/>
    <w:basedOn w:val="626"/>
    <w:next w:val="660"/>
    <w:link w:val="659"/>
    <w:uiPriority w:val="99"/>
    <w:semiHidden/>
    <w:rPr>
      <w:lang w:eastAsia="ar-SA"/>
    </w:rPr>
  </w:style>
  <w:style w:type="paragraph" w:styleId="661">
    <w:name w:val="Основной текст с отступом 2"/>
    <w:basedOn w:val="621"/>
    <w:next w:val="661"/>
    <w:link w:val="662"/>
    <w:uiPriority w:val="99"/>
    <w:pPr>
      <w:ind w:left="283"/>
      <w:spacing w:after="120" w:line="480" w:lineRule="auto"/>
    </w:pPr>
    <w:rPr>
      <w:sz w:val="24"/>
      <w:szCs w:val="24"/>
    </w:rPr>
  </w:style>
  <w:style w:type="character" w:styleId="662">
    <w:name w:val="Основной текст с отступом 2 Знак"/>
    <w:basedOn w:val="626"/>
    <w:next w:val="662"/>
    <w:link w:val="661"/>
    <w:uiPriority w:val="99"/>
    <w:rPr>
      <w:sz w:val="24"/>
      <w:szCs w:val="24"/>
      <w:lang w:eastAsia="ar-SA"/>
    </w:rPr>
  </w:style>
  <w:style w:type="character" w:styleId="920" w:default="1">
    <w:name w:val="Default Paragraph Font"/>
    <w:uiPriority w:val="1"/>
    <w:semiHidden/>
    <w:unhideWhenUsed/>
  </w:style>
  <w:style w:type="numbering" w:styleId="921" w:default="1">
    <w:name w:val="No List"/>
    <w:uiPriority w:val="99"/>
    <w:semiHidden/>
    <w:unhideWhenUsed/>
  </w:style>
  <w:style w:type="table" w:styleId="922" w:default="1">
    <w:name w:val="Normal Table"/>
    <w:uiPriority w:val="99"/>
    <w:semiHidden/>
    <w:unhideWhenUsed/>
    <w:tblPr/>
  </w:style>
  <w:style w:type="paragraph" w:styleId="1_811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Постановление Избиркома.dot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Избиркома (Обычное)</dc:title>
  <dc:creator>Рожкова</dc:creator>
  <cp:lastModifiedBy>user</cp:lastModifiedBy>
  <cp:revision>19</cp:revision>
  <dcterms:created xsi:type="dcterms:W3CDTF">2019-06-28T11:19:00Z</dcterms:created>
  <dcterms:modified xsi:type="dcterms:W3CDTF">2026-06-23T07:55:21Z</dcterms:modified>
  <cp:version>786432</cp:version>
</cp:coreProperties>
</file>