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7788" w:right="-428" w:firstLine="708"/>
        <w:jc w:val="center"/>
        <w:rPr>
          <w:lang w:val="ru-RU"/>
        </w:rPr>
      </w:pPr>
      <w:r>
        <w:rPr>
          <w:sz w:val="24"/>
          <w:szCs w:val="24"/>
          <w:lang w:val="ru-RU"/>
        </w:rPr>
        <w:t xml:space="preserve">Форма № 2.1</w:t>
      </w:r>
      <w:r>
        <w:rPr>
          <w:sz w:val="24"/>
          <w:szCs w:val="24"/>
          <w:lang w:val="ru-RU"/>
        </w:rPr>
        <w:t xml:space="preserve">риур</w:t>
      </w:r>
      <w:r>
        <w:rPr>
          <w:lang w:val="ru-RU"/>
        </w:rPr>
      </w:r>
    </w:p>
    <w:p>
      <w:pPr>
        <w:pStyle w:val="695"/>
        <w:rPr>
          <w:sz w:val="17"/>
          <w:szCs w:val="17"/>
          <w:lang w:val="ru-RU"/>
        </w:rPr>
      </w:pPr>
      <w:r>
        <w:rPr>
          <w:sz w:val="17"/>
          <w:szCs w:val="17"/>
          <w:lang w:val="ru-RU"/>
        </w:rPr>
      </w:r>
      <w:r>
        <w:rPr>
          <w:sz w:val="17"/>
          <w:szCs w:val="17"/>
          <w:lang w:val="ru-RU"/>
        </w:rPr>
      </w:r>
    </w:p>
    <w:p>
      <w:pPr>
        <w:pStyle w:val="666"/>
        <w:rPr>
          <w:b w:val="0"/>
          <w:bCs w:val="0"/>
          <w:sz w:val="27"/>
          <w:szCs w:val="27"/>
        </w:rPr>
      </w:pPr>
      <w:r>
        <w:rPr>
          <w:b w:val="0"/>
          <w:bCs w:val="0"/>
          <w:sz w:val="27"/>
          <w:szCs w:val="27"/>
        </w:rPr>
        <w:t xml:space="preserve">Сведения</w:t>
      </w:r>
      <w:r>
        <w:rPr>
          <w:b w:val="0"/>
          <w:bCs w:val="0"/>
          <w:sz w:val="27"/>
          <w:szCs w:val="27"/>
        </w:rPr>
      </w:r>
    </w:p>
    <w:p>
      <w:pPr>
        <w:pStyle w:val="696"/>
        <w:ind w:firstLine="0"/>
        <w:jc w:val="center"/>
        <w:spacing w:line="240" w:lineRule="auto"/>
        <w:widowControl/>
        <w:rPr>
          <w:sz w:val="27"/>
          <w:szCs w:val="27"/>
        </w:rPr>
      </w:pPr>
      <w:r>
        <w:rPr>
          <w:sz w:val="27"/>
          <w:szCs w:val="27"/>
        </w:rPr>
        <w:t xml:space="preserve">о </w:t>
      </w:r>
      <w:r>
        <w:rPr>
          <w:sz w:val="27"/>
          <w:szCs w:val="27"/>
        </w:rPr>
        <w:t xml:space="preserve">количестве</w:t>
      </w:r>
      <w:r>
        <w:rPr>
          <w:sz w:val="27"/>
          <w:szCs w:val="27"/>
        </w:rPr>
        <w:t xml:space="preserve"> избирателей, участников референдума,</w:t>
      </w:r>
      <w:r>
        <w:rPr>
          <w:sz w:val="27"/>
          <w:szCs w:val="27"/>
        </w:rPr>
      </w:r>
    </w:p>
    <w:p>
      <w:pPr>
        <w:pStyle w:val="696"/>
        <w:ind w:firstLine="0"/>
        <w:jc w:val="center"/>
        <w:spacing w:line="240" w:lineRule="auto"/>
        <w:widowControl/>
      </w:pPr>
      <w:r>
        <w:rPr>
          <w:sz w:val="27"/>
          <w:szCs w:val="27"/>
        </w:rPr>
        <w:t xml:space="preserve">информация о которых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содержится в </w:t>
      </w:r>
      <w:r>
        <w:rPr>
          <w:sz w:val="27"/>
          <w:szCs w:val="27"/>
        </w:rPr>
        <w:t xml:space="preserve">Регистре избирателей,</w:t>
      </w:r>
      <w:r>
        <w:rPr>
          <w:sz w:val="27"/>
          <w:szCs w:val="27"/>
        </w:rPr>
        <w:br/>
        <w:t xml:space="preserve">участников референдума</w:t>
      </w:r>
      <w:r>
        <w:rPr>
          <w:b/>
          <w:bCs/>
          <w:sz w:val="24"/>
          <w:szCs w:val="24"/>
        </w:rPr>
        <w:br/>
      </w:r>
      <w:r/>
    </w:p>
    <w:p>
      <w:pPr>
        <w:pStyle w:val="696"/>
        <w:ind w:firstLine="0"/>
        <w:jc w:val="center"/>
        <w:spacing w:line="240" w:lineRule="auto"/>
        <w:widowControl/>
        <w:rPr>
          <w:sz w:val="27"/>
          <w:szCs w:val="27"/>
        </w:rPr>
        <w:pBdr>
          <w:bottom w:val="single" w:color="00000A" w:sz="4" w:space="1"/>
        </w:pBdr>
      </w:pPr>
      <w:r>
        <w:rPr>
          <w:color w:val="000000"/>
          <w:sz w:val="27"/>
          <w:szCs w:val="27"/>
        </w:rPr>
        <w:t xml:space="preserve">Малосердобинский район</w:t>
      </w:r>
      <w:r>
        <w:rPr>
          <w:sz w:val="27"/>
          <w:szCs w:val="27"/>
        </w:rPr>
      </w:r>
    </w:p>
    <w:p>
      <w:pPr>
        <w:pStyle w:val="696"/>
        <w:ind w:firstLine="0"/>
        <w:jc w:val="center"/>
        <w:spacing w:after="240" w:line="240" w:lineRule="auto"/>
        <w:widowControl/>
        <w:rPr>
          <w:sz w:val="20"/>
          <w:szCs w:val="20"/>
        </w:rPr>
      </w:pPr>
      <w:r>
        <w:rPr>
          <w:sz w:val="20"/>
          <w:szCs w:val="20"/>
        </w:rPr>
        <w:t xml:space="preserve">(наименование муниципального</w:t>
      </w:r>
      <w:r>
        <w:rPr>
          <w:sz w:val="20"/>
          <w:szCs w:val="20"/>
        </w:rPr>
        <w:t xml:space="preserve"> образования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городского округа, </w:t>
      </w:r>
      <w:r>
        <w:rPr>
          <w:sz w:val="20"/>
          <w:szCs w:val="20"/>
        </w:rPr>
        <w:t xml:space="preserve">муниципального округа,</w:t>
      </w:r>
      <w:r>
        <w:rPr>
          <w:sz w:val="20"/>
          <w:szCs w:val="20"/>
        </w:rPr>
        <w:br/>
      </w:r>
      <w:r>
        <w:rPr>
          <w:sz w:val="20"/>
          <w:szCs w:val="20"/>
        </w:rPr>
        <w:t xml:space="preserve">внутригородско</w:t>
      </w:r>
      <w:r>
        <w:rPr>
          <w:sz w:val="20"/>
          <w:szCs w:val="20"/>
        </w:rPr>
        <w:t xml:space="preserve">го муниципального образования федерального значения,</w:t>
      </w:r>
      <w:r>
        <w:rPr>
          <w:sz w:val="20"/>
          <w:szCs w:val="20"/>
        </w:rPr>
        <w:br/>
        <w:t xml:space="preserve">муниципального района</w:t>
      </w:r>
      <w:r>
        <w:rPr>
          <w:sz w:val="20"/>
          <w:szCs w:val="20"/>
        </w:rPr>
        <w:t xml:space="preserve">)</w:t>
      </w:r>
      <w:r>
        <w:rPr>
          <w:sz w:val="20"/>
          <w:szCs w:val="20"/>
        </w:rPr>
      </w:r>
    </w:p>
    <w:p>
      <w:pPr>
        <w:pStyle w:val="696"/>
        <w:ind w:firstLine="0"/>
        <w:jc w:val="center"/>
        <w:spacing w:line="240" w:lineRule="auto"/>
        <w:widowControl/>
        <w:rPr>
          <w:sz w:val="27"/>
          <w:szCs w:val="27"/>
        </w:rPr>
        <w:pBdr>
          <w:bottom w:val="single" w:color="00000A" w:sz="2" w:space="1"/>
        </w:pBdr>
      </w:pPr>
      <w:r>
        <w:rPr>
          <w:color w:val="000000"/>
          <w:sz w:val="27"/>
          <w:szCs w:val="27"/>
        </w:rPr>
        <w:t xml:space="preserve">Пензенская область</w:t>
      </w:r>
      <w:r>
        <w:rPr>
          <w:sz w:val="27"/>
          <w:szCs w:val="27"/>
        </w:rPr>
      </w:r>
    </w:p>
    <w:p>
      <w:pPr>
        <w:pStyle w:val="696"/>
        <w:ind w:firstLine="0"/>
        <w:jc w:val="center"/>
        <w:spacing w:line="240" w:lineRule="auto"/>
        <w:widowControl/>
        <w:rPr>
          <w:sz w:val="20"/>
          <w:szCs w:val="20"/>
        </w:rPr>
      </w:pPr>
      <w:r>
        <w:rPr>
          <w:sz w:val="20"/>
          <w:szCs w:val="20"/>
        </w:rPr>
        <w:t xml:space="preserve">(наименование субъекта Российской Федерации)</w:t>
      </w:r>
      <w:r>
        <w:rPr>
          <w:sz w:val="20"/>
          <w:szCs w:val="20"/>
        </w:rPr>
      </w:r>
    </w:p>
    <w:p>
      <w:pPr>
        <w:pStyle w:val="696"/>
        <w:ind w:firstLine="0"/>
        <w:jc w:val="center"/>
        <w:spacing w:line="240" w:lineRule="auto"/>
        <w:widowControl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</w:p>
    <w:tbl>
      <w:tblPr>
        <w:tblStyle w:val="707"/>
        <w:tblW w:w="1063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4819"/>
        <w:gridCol w:w="1175"/>
        <w:gridCol w:w="2658"/>
      </w:tblGrid>
      <w:tr>
        <w:tblPrEx/>
        <w:trPr>
          <w:trHeight w:val="260"/>
        </w:trPr>
        <w:tc>
          <w:tcPr>
            <w:tcW w:w="1980" w:type="dxa"/>
            <w:textDirection w:val="lrTb"/>
            <w:noWrap w:val="false"/>
          </w:tcPr>
          <w:p>
            <w:pPr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</w:r>
            <w:r>
              <w:rPr>
                <w:sz w:val="27"/>
                <w:szCs w:val="27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 xml:space="preserve">по состоянию на </w:t>
            </w:r>
            <w:r>
              <w:rPr>
                <w:sz w:val="27"/>
                <w:szCs w:val="27"/>
              </w:rPr>
              <w:t xml:space="preserve">«1» июля 2026 г.</w:t>
            </w:r>
            <w:r>
              <w:rPr>
                <w:sz w:val="27"/>
                <w:szCs w:val="27"/>
                <w:lang w:val="ru-RU"/>
              </w:rPr>
            </w:r>
          </w:p>
        </w:tc>
        <w:tc>
          <w:tcPr>
            <w:tcW w:w="1175" w:type="dxa"/>
            <w:textDirection w:val="lrTb"/>
            <w:noWrap w:val="false"/>
          </w:tcPr>
          <w:p>
            <w:pPr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</w:r>
            <w:r>
              <w:rPr>
                <w:sz w:val="27"/>
                <w:szCs w:val="27"/>
                <w:lang w:val="ru-RU"/>
              </w:rPr>
            </w:r>
          </w:p>
        </w:tc>
        <w:tc>
          <w:tcPr>
            <w:tcW w:w="2658" w:type="dxa"/>
            <w:textDirection w:val="lrTb"/>
            <w:noWrap w:val="false"/>
          </w:tcPr>
          <w:p>
            <w:pPr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</w:r>
            <w:r>
              <w:rPr>
                <w:sz w:val="27"/>
                <w:szCs w:val="27"/>
                <w:lang w:val="ru-RU"/>
              </w:rPr>
            </w:r>
          </w:p>
        </w:tc>
      </w:tr>
      <w:tr>
        <w:tblPrEx/>
        <w:trPr>
          <w:trHeight w:val="191"/>
        </w:trPr>
        <w:tc>
          <w:tcPr>
            <w:tcW w:w="1980" w:type="dxa"/>
            <w:textDirection w:val="lrTb"/>
            <w:noWrap w:val="false"/>
          </w:tcPr>
          <w:p>
            <w:pPr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</w:r>
            <w:r>
              <w:rPr>
                <w:sz w:val="27"/>
                <w:szCs w:val="27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1"/>
                <w:szCs w:val="21"/>
              </w:rPr>
              <w:t xml:space="preserve">                           </w:t>
            </w:r>
            <w:r>
              <w:rPr>
                <w:sz w:val="21"/>
                <w:szCs w:val="21"/>
                <w:lang w:val="ru-RU"/>
              </w:rPr>
              <w:t xml:space="preserve">(дата)</w:t>
            </w:r>
            <w:r>
              <w:rPr>
                <w:sz w:val="27"/>
                <w:szCs w:val="27"/>
                <w:lang w:val="ru-RU"/>
              </w:rPr>
            </w:r>
          </w:p>
        </w:tc>
        <w:tc>
          <w:tcPr>
            <w:tcW w:w="1175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W w:w="2658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</w:tr>
    </w:tbl>
    <w:p>
      <w:pPr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</w:r>
      <w:r>
        <w:rPr>
          <w:sz w:val="27"/>
          <w:szCs w:val="27"/>
          <w:lang w:val="ru-RU"/>
        </w:rPr>
      </w:r>
    </w:p>
    <w:tbl>
      <w:tblPr>
        <w:tblW w:w="10697" w:type="dxa"/>
        <w:tblInd w:w="-6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201"/>
        <w:gridCol w:w="5529"/>
        <w:gridCol w:w="2967"/>
      </w:tblGrid>
      <w:tr>
        <w:tblPrEx/>
        <w:trPr>
          <w:cantSplit/>
        </w:trPr>
        <w:tc>
          <w:tcPr>
            <w:gridSpan w:val="2"/>
            <w:shd w:val="clear" w:color="auto" w:fill="auto"/>
            <w:tcW w:w="7730" w:type="dxa"/>
            <w:vAlign w:val="center"/>
            <w:textDirection w:val="lrTb"/>
            <w:noWrap w:val="false"/>
          </w:tcPr>
          <w:p>
            <w:pPr>
              <w:pStyle w:val="698"/>
              <w:jc w:val="left"/>
              <w:spacing w:after="0"/>
              <w:widowControl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избирателей, участников референдума</w:t>
            </w:r>
            <w:r>
              <w:rPr>
                <w:sz w:val="27"/>
                <w:szCs w:val="27"/>
              </w:rPr>
              <w:t xml:space="preserve">,</w:t>
            </w:r>
            <w:r>
              <w:rPr>
                <w:sz w:val="27"/>
                <w:szCs w:val="27"/>
              </w:rPr>
            </w:r>
          </w:p>
          <w:p>
            <w:pPr>
              <w:pStyle w:val="698"/>
              <w:jc w:val="left"/>
              <w:spacing w:after="0"/>
              <w:rPr>
                <w:sz w:val="24"/>
                <w:szCs w:val="24"/>
              </w:rPr>
            </w:pPr>
            <w:r>
              <w:rPr>
                <w:sz w:val="27"/>
                <w:szCs w:val="27"/>
              </w:rPr>
              <w:t xml:space="preserve">в том числе</w:t>
            </w:r>
            <w:r>
              <w:rPr>
                <w:rStyle w:val="678"/>
                <w:sz w:val="27"/>
                <w:szCs w:val="27"/>
              </w:rPr>
              <w:footnoteReference w:id="2"/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2967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7"/>
                <w:szCs w:val="27"/>
              </w:rPr>
              <w:pBdr>
                <w:bottom w:val="single" w:color="00000A" w:sz="2" w:space="1"/>
              </w:pBdr>
            </w:pPr>
            <w:r>
              <w:rPr>
                <w:sz w:val="27"/>
                <w:szCs w:val="27"/>
                <w:lang w:val="ru-RU"/>
              </w:rPr>
              <w:t xml:space="preserve">6302</w:t>
            </w:r>
            <w:r>
              <w:rPr>
                <w:sz w:val="27"/>
                <w:szCs w:val="27"/>
              </w:rPr>
            </w:r>
          </w:p>
        </w:tc>
      </w:tr>
      <w:tr>
        <w:tblPrEx/>
        <w:trPr/>
        <w:tc>
          <w:tcPr>
            <w:shd w:val="clear" w:color="auto" w:fill="auto"/>
            <w:tcW w:w="2201" w:type="dxa"/>
            <w:vAlign w:val="center"/>
            <w:vMerge w:val="restart"/>
            <w:textDirection w:val="lrTb"/>
            <w:noWrap w:val="false"/>
          </w:tcPr>
          <w:p>
            <w:pPr>
              <w:pStyle w:val="69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</w:r>
          </w:p>
        </w:tc>
        <w:tc>
          <w:tcPr>
            <w:shd w:val="clear" w:color="auto" w:fill="auto"/>
            <w:tcW w:w="5529" w:type="dxa"/>
            <w:vAlign w:val="center"/>
            <w:textDirection w:val="lrTb"/>
            <w:noWrap w:val="false"/>
          </w:tcPr>
          <w:p>
            <w:pPr>
              <w:pStyle w:val="698"/>
              <w:jc w:val="left"/>
              <w:spacing w:after="0"/>
              <w:widowControl/>
              <w:rPr>
                <w:sz w:val="27"/>
                <w:szCs w:val="27"/>
              </w:rPr>
              <w:pBdr>
                <w:bottom w:val="single" w:color="00000A" w:sz="2" w:space="1"/>
              </w:pBdr>
            </w:pPr>
            <w:r>
              <w:rPr>
                <w:sz w:val="27"/>
                <w:szCs w:val="27"/>
              </w:rPr>
              <w:t xml:space="preserve">Дружаевский сельсовет</w:t>
            </w:r>
            <w:r>
              <w:rPr>
                <w:sz w:val="27"/>
                <w:szCs w:val="27"/>
              </w:rPr>
            </w:r>
          </w:p>
        </w:tc>
        <w:tc>
          <w:tcPr>
            <w:shd w:val="clear" w:color="auto" w:fill="auto"/>
            <w:tcW w:w="2967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7"/>
                <w:szCs w:val="27"/>
              </w:rPr>
              <w:pBdr>
                <w:bottom w:val="single" w:color="00000A" w:sz="2" w:space="1"/>
              </w:pBdr>
            </w:pPr>
            <w:r>
              <w:rPr>
                <w:sz w:val="27"/>
                <w:szCs w:val="27"/>
                <w:lang w:val="ru-RU"/>
              </w:rPr>
              <w:t xml:space="preserve">384</w:t>
            </w:r>
            <w:r>
              <w:rPr>
                <w:sz w:val="27"/>
                <w:szCs w:val="27"/>
              </w:rPr>
            </w:r>
          </w:p>
        </w:tc>
      </w:tr>
      <w:tr>
        <w:tblPrEx/>
        <w:trPr/>
        <w:tc>
          <w:tcPr>
            <w:shd w:val="clear" w:color="auto" w:fill="auto"/>
            <w:tcW w:w="2201" w:type="dxa"/>
            <w:vAlign w:val="bottom"/>
            <w:vMerge w:val="continue"/>
            <w:textDirection w:val="lrTb"/>
            <w:noWrap w:val="false"/>
          </w:tcPr>
          <w:p>
            <w:pPr>
              <w:pStyle w:val="701"/>
              <w:jc w:val="center"/>
            </w:pPr>
            <w:r/>
            <w:r/>
          </w:p>
        </w:tc>
        <w:tc>
          <w:tcPr>
            <w:shd w:val="clear" w:color="auto" w:fill="auto"/>
            <w:tcW w:w="5529" w:type="dxa"/>
            <w:textDirection w:val="lrTb"/>
            <w:noWrap w:val="false"/>
          </w:tcPr>
          <w:p>
            <w:pPr>
              <w:pStyle w:val="701"/>
              <w:jc w:val="center"/>
              <w:rPr>
                <w:sz w:val="19"/>
                <w:szCs w:val="19"/>
                <w:lang w:val="ru-RU"/>
              </w:rPr>
            </w:pPr>
            <w:r>
              <w:rPr>
                <w:lang w:val="ru-RU"/>
              </w:rPr>
            </w:r>
            <w:r>
              <w:rPr>
                <w:sz w:val="19"/>
                <w:szCs w:val="19"/>
                <w:lang w:val="ru-RU"/>
              </w:rPr>
            </w:r>
          </w:p>
        </w:tc>
        <w:tc>
          <w:tcPr>
            <w:shd w:val="clear" w:color="auto" w:fill="auto"/>
            <w:tcW w:w="2967" w:type="dxa"/>
            <w:textDirection w:val="lrTb"/>
            <w:noWrap w:val="false"/>
          </w:tcPr>
          <w:p>
            <w:pPr>
              <w:pStyle w:val="701"/>
              <w:jc w:val="right"/>
              <w:rPr>
                <w:sz w:val="27"/>
                <w:szCs w:val="27"/>
              </w:rPr>
            </w:pP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27"/>
                <w:szCs w:val="27"/>
                <w:lang w:val="ru-RU"/>
              </w:rPr>
            </w:r>
            <w:r>
              <w:rPr>
                <w:sz w:val="27"/>
                <w:szCs w:val="27"/>
              </w:rPr>
            </w:r>
          </w:p>
        </w:tc>
      </w:tr>
      <w:tr>
        <w:tblPrEx/>
        <w:trPr/>
        <w:tc>
          <w:tcPr>
            <w:shd w:val="clear" w:color="auto" w:fill="auto"/>
            <w:tcW w:w="2201" w:type="dxa"/>
            <w:vAlign w:val="center"/>
            <w:vMerge w:val="restart"/>
            <w:textDirection w:val="lrTb"/>
            <w:noWrap w:val="false"/>
          </w:tcPr>
          <w:p>
            <w:pPr>
              <w:pStyle w:val="69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</w:r>
          </w:p>
        </w:tc>
        <w:tc>
          <w:tcPr>
            <w:shd w:val="clear" w:color="auto" w:fill="auto"/>
            <w:tcW w:w="5529" w:type="dxa"/>
            <w:vAlign w:val="center"/>
            <w:textDirection w:val="lrTb"/>
            <w:noWrap w:val="false"/>
          </w:tcPr>
          <w:p>
            <w:pPr>
              <w:pStyle w:val="698"/>
              <w:jc w:val="left"/>
              <w:spacing w:after="0"/>
              <w:widowControl/>
              <w:rPr>
                <w:sz w:val="27"/>
                <w:szCs w:val="27"/>
              </w:rPr>
              <w:pBdr>
                <w:bottom w:val="single" w:color="00000A" w:sz="2" w:space="1"/>
              </w:pBdr>
            </w:pPr>
            <w:r>
              <w:rPr>
                <w:sz w:val="27"/>
                <w:szCs w:val="27"/>
              </w:rPr>
              <w:t xml:space="preserve">Ключевский сельсовет</w:t>
            </w:r>
            <w:r>
              <w:rPr>
                <w:sz w:val="27"/>
                <w:szCs w:val="27"/>
              </w:rPr>
            </w:r>
          </w:p>
        </w:tc>
        <w:tc>
          <w:tcPr>
            <w:shd w:val="clear" w:color="auto" w:fill="auto"/>
            <w:tcW w:w="2967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7"/>
                <w:szCs w:val="27"/>
              </w:rPr>
              <w:pBdr>
                <w:bottom w:val="single" w:color="00000A" w:sz="2" w:space="1"/>
              </w:pBdr>
            </w:pPr>
            <w:r>
              <w:rPr>
                <w:sz w:val="27"/>
                <w:szCs w:val="27"/>
                <w:lang w:val="ru-RU"/>
              </w:rPr>
              <w:t xml:space="preserve">301</w:t>
            </w:r>
            <w:r>
              <w:rPr>
                <w:sz w:val="27"/>
                <w:szCs w:val="27"/>
              </w:rPr>
            </w:r>
          </w:p>
        </w:tc>
      </w:tr>
      <w:tr>
        <w:tblPrEx/>
        <w:trPr/>
        <w:tc>
          <w:tcPr>
            <w:shd w:val="clear" w:color="auto" w:fill="auto"/>
            <w:tcW w:w="2201" w:type="dxa"/>
            <w:vAlign w:val="bottom"/>
            <w:vMerge w:val="continue"/>
            <w:textDirection w:val="lrTb"/>
            <w:noWrap w:val="false"/>
          </w:tcPr>
          <w:p>
            <w:pPr>
              <w:pStyle w:val="701"/>
              <w:jc w:val="center"/>
            </w:pPr>
            <w:r/>
            <w:r/>
          </w:p>
        </w:tc>
        <w:tc>
          <w:tcPr>
            <w:shd w:val="clear" w:color="auto" w:fill="auto"/>
            <w:tcW w:w="5529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W w:w="2967" w:type="dxa"/>
            <w:textDirection w:val="lrTb"/>
            <w:noWrap w:val="false"/>
          </w:tcPr>
          <w:p>
            <w:pPr>
              <w:pStyle w:val="701"/>
              <w:jc w:val="right"/>
              <w:rPr>
                <w:sz w:val="27"/>
                <w:szCs w:val="27"/>
              </w:rPr>
            </w:pP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27"/>
                <w:szCs w:val="27"/>
                <w:lang w:val="ru-RU"/>
              </w:rPr>
            </w:r>
            <w:r>
              <w:rPr>
                <w:sz w:val="27"/>
                <w:szCs w:val="27"/>
              </w:rPr>
            </w:r>
          </w:p>
        </w:tc>
      </w:tr>
      <w:tr>
        <w:tblPrEx/>
        <w:trPr/>
        <w:tc>
          <w:tcPr>
            <w:shd w:val="clear" w:color="auto" w:fill="auto"/>
            <w:tcW w:w="2201" w:type="dxa"/>
            <w:vAlign w:val="center"/>
            <w:vMerge w:val="restart"/>
            <w:textDirection w:val="lrTb"/>
            <w:noWrap w:val="false"/>
          </w:tcPr>
          <w:p>
            <w:pPr>
              <w:pStyle w:val="69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</w:r>
          </w:p>
        </w:tc>
        <w:tc>
          <w:tcPr>
            <w:shd w:val="clear" w:color="auto" w:fill="auto"/>
            <w:tcW w:w="5529" w:type="dxa"/>
            <w:vAlign w:val="center"/>
            <w:textDirection w:val="lrTb"/>
            <w:noWrap w:val="false"/>
          </w:tcPr>
          <w:p>
            <w:pPr>
              <w:pStyle w:val="698"/>
              <w:jc w:val="left"/>
              <w:spacing w:after="0"/>
              <w:widowControl/>
              <w:rPr>
                <w:sz w:val="27"/>
                <w:szCs w:val="27"/>
              </w:rPr>
              <w:pBdr>
                <w:bottom w:val="single" w:color="00000A" w:sz="2" w:space="1"/>
              </w:pBdr>
            </w:pPr>
            <w:r>
              <w:rPr>
                <w:sz w:val="27"/>
                <w:szCs w:val="27"/>
              </w:rPr>
              <w:t xml:space="preserve">Липовский сельсовет</w:t>
            </w:r>
            <w:r>
              <w:rPr>
                <w:sz w:val="27"/>
                <w:szCs w:val="27"/>
              </w:rPr>
            </w:r>
          </w:p>
        </w:tc>
        <w:tc>
          <w:tcPr>
            <w:shd w:val="clear" w:color="auto" w:fill="auto"/>
            <w:tcW w:w="2967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7"/>
                <w:szCs w:val="27"/>
              </w:rPr>
              <w:pBdr>
                <w:bottom w:val="single" w:color="00000A" w:sz="2" w:space="1"/>
              </w:pBdr>
            </w:pPr>
            <w:r>
              <w:rPr>
                <w:sz w:val="27"/>
                <w:szCs w:val="27"/>
                <w:lang w:val="ru-RU"/>
              </w:rPr>
              <w:t xml:space="preserve">728</w:t>
            </w:r>
            <w:r>
              <w:rPr>
                <w:sz w:val="27"/>
                <w:szCs w:val="27"/>
              </w:rPr>
            </w:r>
          </w:p>
        </w:tc>
      </w:tr>
      <w:tr>
        <w:tblPrEx/>
        <w:trPr/>
        <w:tc>
          <w:tcPr>
            <w:shd w:val="clear" w:color="auto" w:fill="auto"/>
            <w:tcW w:w="2201" w:type="dxa"/>
            <w:vAlign w:val="bottom"/>
            <w:vMerge w:val="continue"/>
            <w:textDirection w:val="lrTb"/>
            <w:noWrap w:val="false"/>
          </w:tcPr>
          <w:p>
            <w:pPr>
              <w:pStyle w:val="701"/>
              <w:jc w:val="center"/>
            </w:pPr>
            <w:r/>
            <w:r/>
          </w:p>
        </w:tc>
        <w:tc>
          <w:tcPr>
            <w:shd w:val="clear" w:color="auto" w:fill="auto"/>
            <w:tcW w:w="5529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W w:w="2967" w:type="dxa"/>
            <w:textDirection w:val="lrTb"/>
            <w:noWrap w:val="false"/>
          </w:tcPr>
          <w:p>
            <w:pPr>
              <w:pStyle w:val="701"/>
              <w:jc w:val="right"/>
              <w:rPr>
                <w:sz w:val="27"/>
                <w:szCs w:val="27"/>
              </w:rPr>
            </w:pP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27"/>
                <w:szCs w:val="27"/>
                <w:lang w:val="ru-RU"/>
              </w:rPr>
            </w:r>
            <w:r>
              <w:rPr>
                <w:sz w:val="27"/>
                <w:szCs w:val="27"/>
              </w:rPr>
            </w:r>
          </w:p>
        </w:tc>
      </w:tr>
      <w:tr>
        <w:tblPrEx/>
        <w:trPr/>
        <w:tc>
          <w:tcPr>
            <w:shd w:val="clear" w:color="auto" w:fill="auto"/>
            <w:tcW w:w="2201" w:type="dxa"/>
            <w:vAlign w:val="center"/>
            <w:vMerge w:val="restart"/>
            <w:textDirection w:val="lrTb"/>
            <w:noWrap w:val="false"/>
          </w:tcPr>
          <w:p>
            <w:pPr>
              <w:pStyle w:val="69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</w:r>
          </w:p>
        </w:tc>
        <w:tc>
          <w:tcPr>
            <w:shd w:val="clear" w:color="auto" w:fill="auto"/>
            <w:tcW w:w="5529" w:type="dxa"/>
            <w:vAlign w:val="center"/>
            <w:textDirection w:val="lrTb"/>
            <w:noWrap w:val="false"/>
          </w:tcPr>
          <w:p>
            <w:pPr>
              <w:pStyle w:val="698"/>
              <w:jc w:val="left"/>
              <w:spacing w:after="0"/>
              <w:widowControl/>
              <w:rPr>
                <w:sz w:val="27"/>
                <w:szCs w:val="27"/>
              </w:rPr>
              <w:pBdr>
                <w:bottom w:val="single" w:color="00000A" w:sz="2" w:space="1"/>
              </w:pBdr>
            </w:pPr>
            <w:r>
              <w:rPr>
                <w:sz w:val="27"/>
                <w:szCs w:val="27"/>
              </w:rPr>
              <w:t xml:space="preserve">Майский сельсовет</w:t>
            </w:r>
            <w:r>
              <w:rPr>
                <w:sz w:val="27"/>
                <w:szCs w:val="27"/>
              </w:rPr>
            </w:r>
          </w:p>
        </w:tc>
        <w:tc>
          <w:tcPr>
            <w:shd w:val="clear" w:color="auto" w:fill="auto"/>
            <w:tcW w:w="2967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7"/>
                <w:szCs w:val="27"/>
              </w:rPr>
              <w:pBdr>
                <w:bottom w:val="single" w:color="00000A" w:sz="2" w:space="1"/>
              </w:pBdr>
            </w:pPr>
            <w:r>
              <w:rPr>
                <w:sz w:val="27"/>
                <w:szCs w:val="27"/>
                <w:lang w:val="ru-RU"/>
              </w:rPr>
              <w:t xml:space="preserve">529</w:t>
            </w:r>
            <w:r>
              <w:rPr>
                <w:sz w:val="27"/>
                <w:szCs w:val="27"/>
              </w:rPr>
            </w:r>
          </w:p>
        </w:tc>
      </w:tr>
      <w:tr>
        <w:tblPrEx/>
        <w:trPr/>
        <w:tc>
          <w:tcPr>
            <w:shd w:val="clear" w:color="auto" w:fill="auto"/>
            <w:tcW w:w="2201" w:type="dxa"/>
            <w:vAlign w:val="bottom"/>
            <w:vMerge w:val="continue"/>
            <w:textDirection w:val="lrTb"/>
            <w:noWrap w:val="false"/>
          </w:tcPr>
          <w:p>
            <w:pPr>
              <w:pStyle w:val="701"/>
              <w:jc w:val="center"/>
            </w:pPr>
            <w:r/>
            <w:r/>
          </w:p>
        </w:tc>
        <w:tc>
          <w:tcPr>
            <w:shd w:val="clear" w:color="auto" w:fill="auto"/>
            <w:tcW w:w="5529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W w:w="2967" w:type="dxa"/>
            <w:textDirection w:val="lrTb"/>
            <w:noWrap w:val="false"/>
          </w:tcPr>
          <w:p>
            <w:pPr>
              <w:pStyle w:val="701"/>
              <w:jc w:val="right"/>
              <w:rPr>
                <w:sz w:val="27"/>
                <w:szCs w:val="27"/>
              </w:rPr>
            </w:pP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27"/>
                <w:szCs w:val="27"/>
                <w:lang w:val="ru-RU"/>
              </w:rPr>
            </w:r>
            <w:r>
              <w:rPr>
                <w:sz w:val="27"/>
                <w:szCs w:val="27"/>
              </w:rPr>
            </w:r>
          </w:p>
        </w:tc>
      </w:tr>
      <w:tr>
        <w:tblPrEx/>
        <w:trPr/>
        <w:tc>
          <w:tcPr>
            <w:shd w:val="clear" w:color="auto" w:fill="auto"/>
            <w:tcW w:w="2201" w:type="dxa"/>
            <w:vAlign w:val="center"/>
            <w:vMerge w:val="restart"/>
            <w:textDirection w:val="lrTb"/>
            <w:noWrap w:val="false"/>
          </w:tcPr>
          <w:p>
            <w:pPr>
              <w:pStyle w:val="69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</w:r>
          </w:p>
        </w:tc>
        <w:tc>
          <w:tcPr>
            <w:shd w:val="clear" w:color="auto" w:fill="auto"/>
            <w:tcW w:w="5529" w:type="dxa"/>
            <w:vAlign w:val="center"/>
            <w:textDirection w:val="lrTb"/>
            <w:noWrap w:val="false"/>
          </w:tcPr>
          <w:p>
            <w:pPr>
              <w:pStyle w:val="698"/>
              <w:jc w:val="left"/>
              <w:spacing w:after="0"/>
              <w:widowControl/>
              <w:rPr>
                <w:sz w:val="27"/>
                <w:szCs w:val="27"/>
              </w:rPr>
              <w:pBdr>
                <w:bottom w:val="single" w:color="00000A" w:sz="2" w:space="1"/>
              </w:pBdr>
            </w:pPr>
            <w:r>
              <w:rPr>
                <w:sz w:val="27"/>
                <w:szCs w:val="27"/>
              </w:rPr>
              <w:t xml:space="preserve">Малосердобинский сельсовет</w:t>
            </w:r>
            <w:r>
              <w:rPr>
                <w:sz w:val="27"/>
                <w:szCs w:val="27"/>
              </w:rPr>
            </w:r>
          </w:p>
        </w:tc>
        <w:tc>
          <w:tcPr>
            <w:shd w:val="clear" w:color="auto" w:fill="auto"/>
            <w:tcW w:w="2967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7"/>
                <w:szCs w:val="27"/>
              </w:rPr>
              <w:pBdr>
                <w:bottom w:val="single" w:color="00000A" w:sz="2" w:space="1"/>
              </w:pBdr>
            </w:pPr>
            <w:r>
              <w:rPr>
                <w:sz w:val="27"/>
                <w:szCs w:val="27"/>
                <w:lang w:val="ru-RU"/>
              </w:rPr>
              <w:t xml:space="preserve">3843</w:t>
            </w:r>
            <w:r>
              <w:rPr>
                <w:sz w:val="27"/>
                <w:szCs w:val="27"/>
              </w:rPr>
            </w:r>
          </w:p>
        </w:tc>
      </w:tr>
      <w:tr>
        <w:tblPrEx/>
        <w:trPr/>
        <w:tc>
          <w:tcPr>
            <w:shd w:val="clear" w:color="auto" w:fill="auto"/>
            <w:tcW w:w="2201" w:type="dxa"/>
            <w:vAlign w:val="bottom"/>
            <w:vMerge w:val="continue"/>
            <w:textDirection w:val="lrTb"/>
            <w:noWrap w:val="false"/>
          </w:tcPr>
          <w:p>
            <w:pPr>
              <w:pStyle w:val="701"/>
              <w:jc w:val="center"/>
            </w:pPr>
            <w:r/>
            <w:r/>
          </w:p>
        </w:tc>
        <w:tc>
          <w:tcPr>
            <w:shd w:val="clear" w:color="auto" w:fill="auto"/>
            <w:tcW w:w="5529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W w:w="2967" w:type="dxa"/>
            <w:textDirection w:val="lrTb"/>
            <w:noWrap w:val="false"/>
          </w:tcPr>
          <w:p>
            <w:pPr>
              <w:pStyle w:val="701"/>
              <w:jc w:val="right"/>
              <w:rPr>
                <w:sz w:val="27"/>
                <w:szCs w:val="27"/>
              </w:rPr>
            </w:pP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27"/>
                <w:szCs w:val="27"/>
                <w:lang w:val="ru-RU"/>
              </w:rPr>
            </w:r>
            <w:r>
              <w:rPr>
                <w:sz w:val="27"/>
                <w:szCs w:val="27"/>
              </w:rPr>
            </w:r>
          </w:p>
        </w:tc>
      </w:tr>
      <w:tr>
        <w:tblPrEx/>
        <w:trPr/>
        <w:tc>
          <w:tcPr>
            <w:shd w:val="clear" w:color="auto" w:fill="auto"/>
            <w:tcW w:w="2201" w:type="dxa"/>
            <w:vAlign w:val="center"/>
            <w:vMerge w:val="restart"/>
            <w:textDirection w:val="lrTb"/>
            <w:noWrap w:val="false"/>
          </w:tcPr>
          <w:p>
            <w:pPr>
              <w:pStyle w:val="69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</w:r>
          </w:p>
        </w:tc>
        <w:tc>
          <w:tcPr>
            <w:shd w:val="clear" w:color="auto" w:fill="auto"/>
            <w:tcW w:w="5529" w:type="dxa"/>
            <w:vAlign w:val="center"/>
            <w:textDirection w:val="lrTb"/>
            <w:noWrap w:val="false"/>
          </w:tcPr>
          <w:p>
            <w:pPr>
              <w:pStyle w:val="698"/>
              <w:jc w:val="left"/>
              <w:spacing w:after="0"/>
              <w:widowControl/>
              <w:rPr>
                <w:sz w:val="27"/>
                <w:szCs w:val="27"/>
              </w:rPr>
              <w:pBdr>
                <w:bottom w:val="single" w:color="00000A" w:sz="2" w:space="1"/>
              </w:pBdr>
            </w:pPr>
            <w:r>
              <w:rPr>
                <w:sz w:val="27"/>
                <w:szCs w:val="27"/>
              </w:rPr>
              <w:t xml:space="preserve">Старославкинский сельсовет</w:t>
            </w:r>
            <w:r>
              <w:rPr>
                <w:sz w:val="27"/>
                <w:szCs w:val="27"/>
              </w:rPr>
            </w:r>
          </w:p>
        </w:tc>
        <w:tc>
          <w:tcPr>
            <w:shd w:val="clear" w:color="auto" w:fill="auto"/>
            <w:tcW w:w="2967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7"/>
                <w:szCs w:val="27"/>
              </w:rPr>
              <w:pBdr>
                <w:bottom w:val="single" w:color="00000A" w:sz="2" w:space="1"/>
              </w:pBdr>
            </w:pPr>
            <w:r>
              <w:rPr>
                <w:sz w:val="27"/>
                <w:szCs w:val="27"/>
                <w:lang w:val="ru-RU"/>
              </w:rPr>
              <w:t xml:space="preserve">517</w:t>
            </w:r>
            <w:r>
              <w:rPr>
                <w:sz w:val="27"/>
                <w:szCs w:val="27"/>
              </w:rPr>
            </w:r>
          </w:p>
        </w:tc>
      </w:tr>
      <w:tr>
        <w:tblPrEx/>
        <w:trPr/>
        <w:tc>
          <w:tcPr>
            <w:shd w:val="clear" w:color="auto" w:fill="auto"/>
            <w:tcW w:w="2201" w:type="dxa"/>
            <w:vAlign w:val="bottom"/>
            <w:vMerge w:val="continue"/>
            <w:textDirection w:val="lrTb"/>
            <w:noWrap w:val="false"/>
          </w:tcPr>
          <w:p>
            <w:pPr>
              <w:pStyle w:val="701"/>
              <w:jc w:val="center"/>
            </w:pPr>
            <w:r/>
            <w:r/>
          </w:p>
        </w:tc>
        <w:tc>
          <w:tcPr>
            <w:shd w:val="clear" w:color="auto" w:fill="auto"/>
            <w:tcW w:w="5529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W w:w="2967" w:type="dxa"/>
            <w:textDirection w:val="lrTb"/>
            <w:noWrap w:val="false"/>
          </w:tcPr>
          <w:p>
            <w:pPr>
              <w:pStyle w:val="701"/>
              <w:jc w:val="right"/>
              <w:rPr>
                <w:sz w:val="27"/>
                <w:szCs w:val="27"/>
              </w:rPr>
            </w:pP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27"/>
                <w:szCs w:val="27"/>
                <w:lang w:val="ru-RU"/>
              </w:rPr>
            </w:r>
            <w:r>
              <w:rPr>
                <w:sz w:val="27"/>
                <w:szCs w:val="27"/>
              </w:rPr>
            </w:r>
          </w:p>
        </w:tc>
      </w:tr>
    </w:tbl>
    <w:p>
      <w:pPr>
        <w:spacing w:before="240" w:after="240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 xml:space="preserve">Председатель территориальной</w:t>
      </w:r>
      <w:r>
        <w:rPr>
          <w:sz w:val="27"/>
          <w:szCs w:val="27"/>
          <w:lang w:val="ru-RU"/>
        </w:rPr>
        <w:br/>
        <w:t xml:space="preserve">избирательной комиссии</w:t>
      </w:r>
      <w:r>
        <w:rPr>
          <w:sz w:val="27"/>
          <w:szCs w:val="27"/>
          <w:lang w:val="ru-RU"/>
        </w:rPr>
      </w:r>
    </w:p>
    <w:tbl>
      <w:tblPr>
        <w:tblW w:w="106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701"/>
        <w:gridCol w:w="1113"/>
        <w:gridCol w:w="163"/>
        <w:gridCol w:w="2388"/>
      </w:tblGrid>
      <w:tr>
        <w:tblPrEx/>
        <w:trPr>
          <w:cantSplit/>
        </w:trPr>
        <w:tc>
          <w:tcPr>
            <w:tcBorders>
              <w:bottom w:val="single" w:color="auto" w:sz="4" w:space="0"/>
            </w:tcBorders>
            <w:tcW w:w="5245" w:type="dxa"/>
            <w:vAlign w:val="bottom"/>
            <w:textDirection w:val="lrTb"/>
            <w:noWrap/>
          </w:tcPr>
          <w:p>
            <w:pPr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Председатель ТИК Малосердобинского района</w:t>
            </w:r>
            <w:r>
              <w:rPr>
                <w:bCs/>
                <w:sz w:val="27"/>
                <w:szCs w:val="27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</w:r>
            <w:r>
              <w:rPr>
                <w:bCs/>
                <w:sz w:val="24"/>
                <w:szCs w:val="24"/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1113" w:type="dxa"/>
            <w:textDirection w:val="lrTb"/>
            <w:noWrap w:val="false"/>
          </w:tcPr>
          <w:p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</w:r>
            <w:r>
              <w:rPr>
                <w:bCs/>
                <w:sz w:val="24"/>
                <w:szCs w:val="24"/>
                <w:lang w:val="ru-RU"/>
              </w:rPr>
            </w:r>
          </w:p>
        </w:tc>
        <w:tc>
          <w:tcPr>
            <w:tcW w:w="163" w:type="dxa"/>
            <w:textDirection w:val="lrTb"/>
            <w:noWrap w:val="false"/>
          </w:tcPr>
          <w:p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</w:r>
            <w:r>
              <w:rPr>
                <w:bCs/>
                <w:sz w:val="24"/>
                <w:szCs w:val="24"/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238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7"/>
                <w:szCs w:val="27"/>
                <w:lang w:val="ru-RU"/>
              </w:rPr>
            </w:pPr>
            <w:r>
              <w:rPr>
                <w:bCs/>
                <w:sz w:val="27"/>
                <w:szCs w:val="27"/>
              </w:rPr>
              <w:t xml:space="preserve">Коннова Н.В.</w:t>
            </w:r>
            <w:r>
              <w:rPr>
                <w:bCs/>
                <w:sz w:val="27"/>
                <w:szCs w:val="27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rPr>
                <w:bCs/>
                <w:sz w:val="19"/>
                <w:szCs w:val="19"/>
                <w:lang w:val="ru-RU"/>
              </w:rPr>
            </w:pPr>
            <w:r>
              <w:rPr>
                <w:bCs/>
                <w:lang w:val="ru-RU"/>
              </w:rPr>
              <w:t xml:space="preserve">(наименование территориальной избирательной комиссии)</w:t>
            </w:r>
            <w:r>
              <w:rPr>
                <w:bCs/>
                <w:sz w:val="19"/>
                <w:szCs w:val="19"/>
                <w:lang w:val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sz w:val="27"/>
                <w:szCs w:val="27"/>
                <w:lang w:val="ru-RU"/>
              </w:rPr>
            </w:pPr>
            <w:r>
              <w:rPr>
                <w:bCs/>
                <w:sz w:val="27"/>
                <w:szCs w:val="27"/>
                <w:lang w:val="ru-RU"/>
              </w:rPr>
            </w:r>
            <w:r>
              <w:rPr>
                <w:bCs/>
                <w:sz w:val="27"/>
                <w:szCs w:val="27"/>
                <w:lang w:val="ru-RU"/>
              </w:rPr>
            </w:r>
          </w:p>
        </w:tc>
        <w:tc>
          <w:tcPr>
            <w:tcBorders>
              <w:top w:val="single" w:color="auto" w:sz="4" w:space="0"/>
            </w:tcBorders>
            <w:tcW w:w="1113" w:type="dxa"/>
            <w:textDirection w:val="lrTb"/>
            <w:noWrap w:val="false"/>
          </w:tcPr>
          <w:p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(подпись)</w:t>
            </w:r>
            <w:r>
              <w:rPr>
                <w:bCs/>
                <w:lang w:val="ru-RU"/>
              </w:rPr>
            </w:r>
          </w:p>
        </w:tc>
        <w:tc>
          <w:tcPr>
            <w:tcW w:w="163" w:type="dxa"/>
            <w:textDirection w:val="lrTb"/>
            <w:noWrap w:val="false"/>
          </w:tcPr>
          <w:p>
            <w:pPr>
              <w:rPr>
                <w:bCs/>
                <w:sz w:val="27"/>
                <w:szCs w:val="27"/>
                <w:lang w:val="ru-RU"/>
              </w:rPr>
            </w:pPr>
            <w:r>
              <w:rPr>
                <w:bCs/>
                <w:sz w:val="27"/>
                <w:szCs w:val="27"/>
                <w:lang w:val="ru-RU"/>
              </w:rPr>
            </w:r>
            <w:r>
              <w:rPr>
                <w:bCs/>
                <w:sz w:val="27"/>
                <w:szCs w:val="27"/>
                <w:lang w:val="ru-RU"/>
              </w:rPr>
            </w:r>
          </w:p>
        </w:tc>
        <w:tc>
          <w:tcPr>
            <w:tcBorders>
              <w:top w:val="single" w:color="auto" w:sz="4" w:space="0"/>
            </w:tcBorders>
            <w:tcW w:w="2388" w:type="dxa"/>
            <w:textDirection w:val="lrTb"/>
            <w:noWrap w:val="false"/>
          </w:tcPr>
          <w:p>
            <w:pPr>
              <w:jc w:val="center"/>
              <w:rPr>
                <w:bCs/>
                <w:sz w:val="19"/>
                <w:szCs w:val="19"/>
                <w:lang w:val="ru-RU"/>
              </w:rPr>
            </w:pPr>
            <w:r>
              <w:rPr>
                <w:bCs/>
                <w:lang w:val="ru-RU"/>
              </w:rPr>
              <w:t xml:space="preserve">(фамилия, имя, отчество)</w:t>
            </w:r>
            <w:r>
              <w:rPr>
                <w:bCs/>
                <w:sz w:val="19"/>
                <w:szCs w:val="19"/>
                <w:lang w:val="ru-RU"/>
              </w:rPr>
            </w:r>
          </w:p>
        </w:tc>
      </w:tr>
    </w:tbl>
    <w:p>
      <w:pPr>
        <w:rPr>
          <w:bCs/>
          <w:sz w:val="27"/>
          <w:szCs w:val="27"/>
          <w:lang w:val="ru-RU"/>
        </w:rPr>
      </w:pPr>
      <w:r>
        <w:rPr>
          <w:bCs/>
          <w:sz w:val="27"/>
          <w:szCs w:val="27"/>
          <w:lang w:val="ru-RU"/>
        </w:rPr>
      </w:r>
      <w:r>
        <w:rPr>
          <w:bCs/>
          <w:sz w:val="27"/>
          <w:szCs w:val="27"/>
          <w:lang w:val="ru-RU"/>
        </w:rPr>
      </w:r>
    </w:p>
    <w:tbl>
      <w:tblPr>
        <w:tblW w:w="106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701"/>
        <w:gridCol w:w="1121"/>
        <w:gridCol w:w="165"/>
        <w:gridCol w:w="2386"/>
      </w:tblGrid>
      <w:tr>
        <w:tblPrEx/>
        <w:trPr>
          <w:cantSplit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245" w:type="dxa"/>
            <w:vAlign w:val="bottom"/>
            <w:textDirection w:val="lrTb"/>
            <w:noWrap/>
          </w:tcPr>
          <w:p>
            <w:pPr>
              <w:rPr>
                <w:bCs/>
                <w:sz w:val="27"/>
                <w:szCs w:val="27"/>
                <w:lang w:val="ru-RU"/>
              </w:rPr>
            </w:pPr>
            <w:r>
              <w:rPr>
                <w:bCs/>
                <w:sz w:val="27"/>
                <w:szCs w:val="27"/>
              </w:rPr>
              <w:t xml:space="preserve">Главный специалист-эксперт</w:t>
            </w:r>
            <w:r>
              <w:rPr>
                <w:bCs/>
                <w:sz w:val="27"/>
                <w:szCs w:val="27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</w:r>
            <w:r>
              <w:rPr>
                <w:bCs/>
                <w:sz w:val="24"/>
                <w:szCs w:val="24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121" w:type="dxa"/>
            <w:textDirection w:val="lrTb"/>
            <w:noWrap w:val="false"/>
          </w:tcPr>
          <w:p>
            <w:pPr>
              <w:jc w:val="center"/>
              <w:rPr>
                <w:bCs/>
                <w:sz w:val="27"/>
                <w:szCs w:val="27"/>
                <w:lang w:val="ru-RU"/>
              </w:rPr>
            </w:pPr>
            <w:r>
              <w:rPr>
                <w:bCs/>
                <w:sz w:val="27"/>
                <w:szCs w:val="27"/>
                <w:lang w:val="ru-RU"/>
              </w:rPr>
            </w:r>
            <w:r>
              <w:rPr>
                <w:bCs/>
                <w:sz w:val="27"/>
                <w:szCs w:val="27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5" w:type="dxa"/>
            <w:textDirection w:val="lrTb"/>
            <w:noWrap w:val="false"/>
          </w:tcPr>
          <w:p>
            <w:pPr>
              <w:jc w:val="center"/>
              <w:rPr>
                <w:bCs/>
                <w:sz w:val="27"/>
                <w:szCs w:val="27"/>
                <w:lang w:val="ru-RU"/>
              </w:rPr>
            </w:pPr>
            <w:r>
              <w:rPr>
                <w:bCs/>
                <w:sz w:val="27"/>
                <w:szCs w:val="27"/>
                <w:lang w:val="ru-RU"/>
              </w:rPr>
            </w:r>
            <w:r>
              <w:rPr>
                <w:bCs/>
                <w:sz w:val="27"/>
                <w:szCs w:val="27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386" w:type="dxa"/>
            <w:vAlign w:val="bottom"/>
            <w:textDirection w:val="lrTb"/>
            <w:noWrap/>
          </w:tcPr>
          <w:p>
            <w:pPr>
              <w:jc w:val="center"/>
              <w:rPr>
                <w:bCs/>
                <w:sz w:val="27"/>
                <w:szCs w:val="27"/>
                <w:lang w:val="ru-RU"/>
              </w:rPr>
            </w:pPr>
            <w:r>
              <w:rPr>
                <w:bCs/>
                <w:sz w:val="27"/>
                <w:szCs w:val="27"/>
              </w:rPr>
              <w:t xml:space="preserve">Ломовцева И.А.</w:t>
            </w:r>
            <w:r>
              <w:rPr>
                <w:bCs/>
                <w:sz w:val="27"/>
                <w:szCs w:val="27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45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(должность работника избирательной комиссии, </w:t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t xml:space="preserve">подготовившего сведения)</w:t>
            </w:r>
            <w:r>
              <w:rPr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</w:r>
            <w:r>
              <w:rPr>
                <w:sz w:val="27"/>
                <w:szCs w:val="27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21" w:type="dxa"/>
            <w:textDirection w:val="lrTb"/>
            <w:noWrap w:val="false"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(подпись)</w:t>
            </w:r>
            <w:r>
              <w:rPr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5" w:type="dxa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</w:r>
            <w:r>
              <w:rPr>
                <w:sz w:val="27"/>
                <w:szCs w:val="27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6" w:type="dxa"/>
            <w:textDirection w:val="lrTb"/>
            <w:noWrap w:val="false"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(фамилия, имя, отчество)</w:t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tbl>
      <w:tblPr>
        <w:tblW w:w="65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</w:tblGrid>
      <w:tr>
        <w:tblPrEx/>
        <w:trPr/>
        <w:tc>
          <w:tcPr>
            <w:tcW w:w="6521" w:type="dxa"/>
            <w:textDirection w:val="lrTb"/>
            <w:noWrap w:val="false"/>
          </w:tcPr>
          <w:p>
            <w:pPr>
              <w:rPr>
                <w:sz w:val="27"/>
                <w:szCs w:val="27"/>
                <w:lang w:val="ru-RU"/>
              </w:rPr>
            </w:pPr>
            <w:r/>
            <w:bookmarkStart w:id="0" w:name="OLE_LINK1"/>
            <w:r>
              <w:rPr>
                <w:sz w:val="27"/>
                <w:szCs w:val="27"/>
                <w:lang w:val="ru-RU"/>
              </w:rPr>
              <w:t xml:space="preserve">«</w:t>
            </w:r>
            <w:r>
              <w:rPr>
                <w:sz w:val="27"/>
                <w:szCs w:val="27"/>
                <w:lang w:val="ru-RU"/>
              </w:rPr>
              <w:t xml:space="preserve">___</w:t>
            </w:r>
            <w:r>
              <w:rPr>
                <w:sz w:val="27"/>
                <w:szCs w:val="27"/>
                <w:lang w:val="ru-RU"/>
              </w:rPr>
              <w:t xml:space="preserve">» ___________20__ г.</w:t>
            </w:r>
            <w:bookmarkEnd w:id="0"/>
            <w:r/>
            <w:r>
              <w:rPr>
                <w:sz w:val="27"/>
                <w:szCs w:val="27"/>
                <w:lang w:val="ru-RU"/>
              </w:rPr>
            </w:r>
          </w:p>
        </w:tc>
      </w:tr>
      <w:tr>
        <w:tblPrEx/>
        <w:trPr/>
        <w:tc>
          <w:tcPr>
            <w:tcW w:w="6521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t xml:space="preserve">                        </w:t>
            </w:r>
            <w:r>
              <w:rPr>
                <w:lang w:val="ru-RU"/>
              </w:rPr>
              <w:t xml:space="preserve">(дата)</w:t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notePr/>
      <w:endnotePr>
        <w:numFmt w:val="decimal"/>
      </w:endnotePr>
      <w:type w:val="nextPage"/>
      <w:pgSz w:w="11906" w:h="16838" w:orient="portrait"/>
      <w:pgMar w:top="1418" w:right="567" w:bottom="851" w:left="851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CJK SC Regular">
    <w:panose1 w:val="020B0502040504020204"/>
  </w:font>
  <w:font w:name="FreeSans">
    <w:panose1 w:val="02000603000000000000"/>
  </w:font>
  <w:font w:name="Tahoma">
    <w:panose1 w:val="020B060604050402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697"/>
        <w:ind w:right="-144"/>
        <w:jc w:val="both"/>
        <w:rPr>
          <w:lang w:val="ru-RU"/>
        </w:rPr>
      </w:pPr>
      <w:r>
        <w:rPr>
          <w:rStyle w:val="678"/>
          <w:sz w:val="20"/>
          <w:szCs w:val="20"/>
        </w:rPr>
        <w:footnoteRef/>
      </w:r>
      <w:r>
        <w:rPr>
          <w:lang w:val="ru-RU"/>
        </w:rPr>
        <w:t xml:space="preserve"> Число зарегистрированных избирателей, участников референдума указывается в разрезе городских, (сельских) поселений, территорий, не наделенных статусом поселений.</w:t>
      </w:r>
      <w:r>
        <w:rPr>
          <w:lang w:val="ru-RU"/>
        </w:rPr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decimal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67"/>
    <w:link w:val="66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67"/>
    <w:link w:val="66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64"/>
    <w:next w:val="664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67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64"/>
    <w:next w:val="664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67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64"/>
    <w:next w:val="664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67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64"/>
    <w:next w:val="664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67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64"/>
    <w:next w:val="664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67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64"/>
    <w:next w:val="664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67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64"/>
    <w:next w:val="664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67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64"/>
    <w:uiPriority w:val="34"/>
    <w:qFormat/>
    <w:pPr>
      <w:contextualSpacing/>
      <w:ind w:left="720"/>
    </w:pPr>
  </w:style>
  <w:style w:type="paragraph" w:styleId="35">
    <w:name w:val="Title"/>
    <w:basedOn w:val="664"/>
    <w:next w:val="664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67"/>
    <w:link w:val="35"/>
    <w:uiPriority w:val="10"/>
    <w:rPr>
      <w:sz w:val="48"/>
      <w:szCs w:val="48"/>
    </w:rPr>
  </w:style>
  <w:style w:type="paragraph" w:styleId="37">
    <w:name w:val="Subtitle"/>
    <w:basedOn w:val="664"/>
    <w:next w:val="664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67"/>
    <w:link w:val="37"/>
    <w:uiPriority w:val="11"/>
    <w:rPr>
      <w:sz w:val="24"/>
      <w:szCs w:val="24"/>
    </w:rPr>
  </w:style>
  <w:style w:type="paragraph" w:styleId="39">
    <w:name w:val="Quote"/>
    <w:basedOn w:val="664"/>
    <w:next w:val="664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64"/>
    <w:next w:val="664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67"/>
    <w:link w:val="694"/>
    <w:uiPriority w:val="99"/>
  </w:style>
  <w:style w:type="character" w:styleId="46">
    <w:name w:val="Footer Char"/>
    <w:basedOn w:val="667"/>
    <w:link w:val="695"/>
    <w:uiPriority w:val="99"/>
  </w:style>
  <w:style w:type="character" w:styleId="48">
    <w:name w:val="Caption Char"/>
    <w:basedOn w:val="667"/>
    <w:link w:val="689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6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6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6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character" w:styleId="177">
    <w:name w:val="Footnote Text Char"/>
    <w:link w:val="697"/>
    <w:uiPriority w:val="99"/>
    <w:rPr>
      <w:sz w:val="18"/>
    </w:rPr>
  </w:style>
  <w:style w:type="character" w:styleId="180">
    <w:name w:val="Endnote Text Char"/>
    <w:link w:val="699"/>
    <w:uiPriority w:val="99"/>
    <w:rPr>
      <w:sz w:val="20"/>
    </w:rPr>
  </w:style>
  <w:style w:type="paragraph" w:styleId="182">
    <w:name w:val="toc 1"/>
    <w:basedOn w:val="664"/>
    <w:next w:val="66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64"/>
    <w:next w:val="66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64"/>
    <w:next w:val="66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64"/>
    <w:next w:val="66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64"/>
    <w:next w:val="66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64"/>
    <w:next w:val="66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64"/>
    <w:next w:val="66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64"/>
    <w:next w:val="66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64"/>
    <w:next w:val="664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64"/>
    <w:next w:val="664"/>
    <w:uiPriority w:val="99"/>
    <w:unhideWhenUsed/>
    <w:pPr>
      <w:spacing w:after="0" w:afterAutospacing="0"/>
    </w:pPr>
  </w:style>
  <w:style w:type="paragraph" w:styleId="664" w:default="1">
    <w:name w:val="Normal"/>
    <w:qFormat/>
    <w:rPr>
      <w:color w:val="00000a"/>
      <w:szCs w:val="20"/>
      <w:lang w:val="en-US"/>
    </w:rPr>
  </w:style>
  <w:style w:type="paragraph" w:styleId="665">
    <w:name w:val="Heading 1"/>
    <w:basedOn w:val="664"/>
    <w:uiPriority w:val="99"/>
    <w:qFormat/>
    <w:pPr>
      <w:jc w:val="center"/>
      <w:keepNext/>
      <w:outlineLvl w:val="0"/>
    </w:pPr>
    <w:rPr>
      <w:sz w:val="28"/>
      <w:szCs w:val="28"/>
      <w:lang w:val="ru-RU"/>
    </w:rPr>
  </w:style>
  <w:style w:type="paragraph" w:styleId="666">
    <w:name w:val="Heading 2"/>
    <w:basedOn w:val="664"/>
    <w:uiPriority w:val="99"/>
    <w:qFormat/>
    <w:pPr>
      <w:jc w:val="center"/>
      <w:keepNext/>
      <w:outlineLvl w:val="1"/>
    </w:pPr>
    <w:rPr>
      <w:b/>
      <w:bCs/>
      <w:sz w:val="28"/>
      <w:szCs w:val="28"/>
      <w:lang w:val="ru-RU"/>
    </w:rPr>
  </w:style>
  <w:style w:type="character" w:styleId="667" w:default="1">
    <w:name w:val="Default Paragraph Font"/>
    <w:uiPriority w:val="1"/>
    <w:semiHidden/>
    <w:unhideWhenUsed/>
  </w:style>
  <w:style w:type="table" w:styleId="66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9" w:default="1">
    <w:name w:val="No List"/>
    <w:uiPriority w:val="99"/>
    <w:semiHidden/>
    <w:unhideWhenUsed/>
  </w:style>
  <w:style w:type="character" w:styleId="670" w:customStyle="1">
    <w:name w:val="Заголовок 1 Знак"/>
    <w:basedOn w:val="667"/>
    <w:uiPriority w:val="9"/>
    <w:qFormat/>
    <w:rPr>
      <w:rFonts w:asciiTheme="majorHAnsi" w:hAnsiTheme="majorHAnsi" w:eastAsiaTheme="majorEastAsia" w:cstheme="majorBidi"/>
      <w:b/>
      <w:bCs/>
      <w:sz w:val="32"/>
      <w:szCs w:val="32"/>
      <w:lang w:val="en-US"/>
    </w:rPr>
  </w:style>
  <w:style w:type="character" w:styleId="671" w:customStyle="1">
    <w:name w:val="Заголовок 2 Знак"/>
    <w:basedOn w:val="667"/>
    <w:uiPriority w:val="9"/>
    <w:semiHidden/>
    <w:qFormat/>
    <w:rPr>
      <w:rFonts w:asciiTheme="majorHAnsi" w:hAnsiTheme="majorHAnsi" w:eastAsiaTheme="majorEastAsia" w:cstheme="majorBidi"/>
      <w:b/>
      <w:bCs/>
      <w:i/>
      <w:iCs/>
      <w:sz w:val="28"/>
      <w:szCs w:val="28"/>
      <w:lang w:val="en-US"/>
    </w:rPr>
  </w:style>
  <w:style w:type="character" w:styleId="672" w:customStyle="1">
    <w:name w:val="Iniiaiie o?eoo"/>
    <w:uiPriority w:val="99"/>
    <w:qFormat/>
  </w:style>
  <w:style w:type="character" w:styleId="673" w:customStyle="1">
    <w:name w:val="Верхний колонтитул Знак"/>
    <w:basedOn w:val="667"/>
    <w:uiPriority w:val="99"/>
    <w:semiHidden/>
    <w:qFormat/>
    <w:rPr>
      <w:sz w:val="20"/>
      <w:szCs w:val="20"/>
      <w:lang w:val="en-US"/>
    </w:rPr>
  </w:style>
  <w:style w:type="character" w:styleId="674" w:customStyle="1">
    <w:name w:val="Нижний колонтитул Знак"/>
    <w:basedOn w:val="667"/>
    <w:uiPriority w:val="99"/>
    <w:semiHidden/>
    <w:qFormat/>
    <w:rPr>
      <w:sz w:val="20"/>
      <w:szCs w:val="20"/>
      <w:lang w:val="en-US"/>
    </w:rPr>
  </w:style>
  <w:style w:type="character" w:styleId="675" w:customStyle="1">
    <w:name w:val="Основной текст 2 Знак"/>
    <w:basedOn w:val="667"/>
    <w:uiPriority w:val="99"/>
    <w:semiHidden/>
    <w:qFormat/>
    <w:rPr>
      <w:sz w:val="20"/>
      <w:szCs w:val="20"/>
      <w:lang w:val="en-US"/>
    </w:rPr>
  </w:style>
  <w:style w:type="character" w:styleId="676" w:customStyle="1">
    <w:name w:val="Текст сноски Знак"/>
    <w:basedOn w:val="667"/>
    <w:uiPriority w:val="99"/>
    <w:semiHidden/>
    <w:qFormat/>
    <w:rPr>
      <w:sz w:val="20"/>
      <w:szCs w:val="20"/>
      <w:lang w:val="en-US"/>
    </w:rPr>
  </w:style>
  <w:style w:type="character" w:styleId="677" w:customStyle="1">
    <w:name w:val="Основной текст Знак"/>
    <w:basedOn w:val="667"/>
    <w:uiPriority w:val="99"/>
    <w:semiHidden/>
    <w:qFormat/>
    <w:rPr>
      <w:sz w:val="20"/>
      <w:szCs w:val="20"/>
      <w:lang w:val="en-US"/>
    </w:rPr>
  </w:style>
  <w:style w:type="character" w:styleId="678">
    <w:name w:val="footnote reference"/>
    <w:basedOn w:val="667"/>
    <w:uiPriority w:val="99"/>
    <w:semiHidden/>
    <w:qFormat/>
    <w:rPr>
      <w:sz w:val="22"/>
      <w:szCs w:val="22"/>
      <w:vertAlign w:val="superscript"/>
    </w:rPr>
  </w:style>
  <w:style w:type="character" w:styleId="679" w:customStyle="1">
    <w:name w:val="Текст концевой сноски Знак"/>
    <w:basedOn w:val="667"/>
    <w:uiPriority w:val="99"/>
    <w:semiHidden/>
    <w:qFormat/>
    <w:rPr>
      <w:sz w:val="20"/>
      <w:szCs w:val="20"/>
      <w:lang w:val="en-US"/>
    </w:rPr>
  </w:style>
  <w:style w:type="character" w:styleId="680">
    <w:name w:val="endnote reference"/>
    <w:basedOn w:val="667"/>
    <w:uiPriority w:val="99"/>
    <w:semiHidden/>
    <w:qFormat/>
    <w:rPr>
      <w:vertAlign w:val="superscript"/>
    </w:rPr>
  </w:style>
  <w:style w:type="character" w:styleId="681" w:customStyle="1">
    <w:name w:val="Текст выноски Знак"/>
    <w:basedOn w:val="667"/>
    <w:uiPriority w:val="99"/>
    <w:semiHidden/>
    <w:qFormat/>
    <w:rPr>
      <w:rFonts w:ascii="Tahoma" w:hAnsi="Tahoma" w:cs="Tahoma"/>
      <w:sz w:val="16"/>
      <w:szCs w:val="16"/>
      <w:lang w:val="en-US"/>
    </w:rPr>
  </w:style>
  <w:style w:type="character" w:styleId="682" w:customStyle="1">
    <w:name w:val="Endnote Characters"/>
    <w:qFormat/>
  </w:style>
  <w:style w:type="character" w:styleId="683" w:customStyle="1">
    <w:name w:val="Endnote Anchor"/>
    <w:rPr>
      <w:vertAlign w:val="superscript"/>
    </w:rPr>
  </w:style>
  <w:style w:type="character" w:styleId="684" w:customStyle="1">
    <w:name w:val="Footnote Characters"/>
    <w:qFormat/>
  </w:style>
  <w:style w:type="character" w:styleId="685" w:customStyle="1">
    <w:name w:val="Footnote Anchor"/>
    <w:rPr>
      <w:vertAlign w:val="superscript"/>
    </w:rPr>
  </w:style>
  <w:style w:type="paragraph" w:styleId="686" w:customStyle="1">
    <w:name w:val="Heading"/>
    <w:basedOn w:val="664"/>
    <w:next w:val="687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687">
    <w:name w:val="Body Text"/>
    <w:basedOn w:val="664"/>
    <w:uiPriority w:val="99"/>
    <w:pPr>
      <w:jc w:val="center"/>
      <w:spacing w:line="360" w:lineRule="auto"/>
      <w:widowControl w:val="off"/>
    </w:pPr>
    <w:rPr>
      <w:b/>
      <w:bCs/>
      <w:sz w:val="28"/>
      <w:szCs w:val="28"/>
      <w:lang w:val="ru-RU"/>
    </w:rPr>
  </w:style>
  <w:style w:type="paragraph" w:styleId="688">
    <w:name w:val="List"/>
    <w:basedOn w:val="687"/>
    <w:rPr>
      <w:rFonts w:cs="FreeSans"/>
    </w:rPr>
  </w:style>
  <w:style w:type="paragraph" w:styleId="689">
    <w:name w:val="Caption"/>
    <w:basedOn w:val="664"/>
    <w:qFormat/>
    <w:pPr>
      <w:spacing w:before="120" w:after="120"/>
      <w:suppressLineNumbers/>
    </w:pPr>
    <w:rPr>
      <w:rFonts w:cs="FreeSans"/>
      <w:i/>
      <w:iCs/>
      <w:sz w:val="24"/>
      <w:szCs w:val="24"/>
    </w:rPr>
  </w:style>
  <w:style w:type="paragraph" w:styleId="690" w:customStyle="1">
    <w:name w:val="Index"/>
    <w:basedOn w:val="664"/>
    <w:qFormat/>
    <w:pPr>
      <w:suppressLineNumbers/>
    </w:pPr>
    <w:rPr>
      <w:rFonts w:cs="FreeSans"/>
    </w:rPr>
  </w:style>
  <w:style w:type="paragraph" w:styleId="691" w:customStyle="1">
    <w:name w:val="Iau?iue"/>
    <w:uiPriority w:val="99"/>
    <w:qFormat/>
    <w:rPr>
      <w:color w:val="00000a"/>
      <w:szCs w:val="20"/>
    </w:rPr>
  </w:style>
  <w:style w:type="paragraph" w:styleId="692" w:customStyle="1">
    <w:name w:val="Aa?oiee eieiioeooe"/>
    <w:basedOn w:val="691"/>
    <w:uiPriority w:val="99"/>
    <w:qFormat/>
    <w:pPr>
      <w:tabs>
        <w:tab w:val="center" w:pos="4536" w:leader="none"/>
        <w:tab w:val="right" w:pos="9072" w:leader="none"/>
      </w:tabs>
    </w:pPr>
  </w:style>
  <w:style w:type="paragraph" w:styleId="693" w:customStyle="1">
    <w:name w:val="Ie?iee eieiioeooe"/>
    <w:basedOn w:val="691"/>
    <w:uiPriority w:val="99"/>
    <w:qFormat/>
    <w:pPr>
      <w:tabs>
        <w:tab w:val="center" w:pos="4536" w:leader="none"/>
        <w:tab w:val="right" w:pos="9072" w:leader="none"/>
      </w:tabs>
    </w:pPr>
  </w:style>
  <w:style w:type="paragraph" w:styleId="694">
    <w:name w:val="Header"/>
    <w:basedOn w:val="664"/>
    <w:uiPriority w:val="99"/>
    <w:pPr>
      <w:tabs>
        <w:tab w:val="center" w:pos="4153" w:leader="none"/>
        <w:tab w:val="right" w:pos="8306" w:leader="none"/>
      </w:tabs>
    </w:pPr>
  </w:style>
  <w:style w:type="paragraph" w:styleId="695">
    <w:name w:val="Footer"/>
    <w:basedOn w:val="664"/>
    <w:uiPriority w:val="99"/>
    <w:pPr>
      <w:tabs>
        <w:tab w:val="center" w:pos="4153" w:leader="none"/>
        <w:tab w:val="right" w:pos="8306" w:leader="none"/>
      </w:tabs>
    </w:pPr>
  </w:style>
  <w:style w:type="paragraph" w:styleId="696">
    <w:name w:val="Body Text 2"/>
    <w:basedOn w:val="664"/>
    <w:uiPriority w:val="99"/>
    <w:qFormat/>
    <w:pPr>
      <w:ind w:firstLine="851"/>
      <w:jc w:val="both"/>
      <w:spacing w:line="360" w:lineRule="auto"/>
      <w:widowControl w:val="off"/>
    </w:pPr>
    <w:rPr>
      <w:sz w:val="28"/>
      <w:szCs w:val="28"/>
      <w:lang w:val="ru-RU"/>
    </w:rPr>
  </w:style>
  <w:style w:type="paragraph" w:styleId="697">
    <w:name w:val="footnote text"/>
    <w:basedOn w:val="664"/>
  </w:style>
  <w:style w:type="paragraph" w:styleId="698" w:customStyle="1">
    <w:name w:val="Ñîäåðæ"/>
    <w:basedOn w:val="664"/>
    <w:uiPriority w:val="99"/>
    <w:qFormat/>
    <w:pPr>
      <w:jc w:val="center"/>
      <w:spacing w:after="120"/>
      <w:widowControl w:val="off"/>
    </w:pPr>
    <w:rPr>
      <w:sz w:val="28"/>
      <w:szCs w:val="28"/>
      <w:lang w:val="ru-RU"/>
    </w:rPr>
  </w:style>
  <w:style w:type="paragraph" w:styleId="699">
    <w:name w:val="endnote text"/>
    <w:basedOn w:val="664"/>
  </w:style>
  <w:style w:type="paragraph" w:styleId="700">
    <w:name w:val="Balloon Text"/>
    <w:basedOn w:val="66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701">
    <w:name w:val="No Spacing"/>
    <w:uiPriority w:val="1"/>
    <w:qFormat/>
    <w:rPr>
      <w:color w:val="00000a"/>
      <w:szCs w:val="20"/>
      <w:lang w:val="en-US"/>
    </w:rPr>
  </w:style>
  <w:style w:type="paragraph" w:styleId="702" w:customStyle="1">
    <w:name w:val="Endnote Symbol"/>
    <w:basedOn w:val="664"/>
    <w:qFormat/>
  </w:style>
  <w:style w:type="character" w:styleId="703" w:customStyle="1">
    <w:name w:val="Body text (6)_"/>
    <w:basedOn w:val="667"/>
    <w:link w:val="705"/>
    <w:rPr>
      <w:sz w:val="26"/>
      <w:szCs w:val="26"/>
      <w:shd w:val="clear" w:color="auto" w:fill="ffffff"/>
    </w:rPr>
  </w:style>
  <w:style w:type="character" w:styleId="704" w:customStyle="1">
    <w:name w:val="Body text (7)_"/>
    <w:basedOn w:val="667"/>
    <w:link w:val="706"/>
    <w:rPr>
      <w:sz w:val="21"/>
      <w:szCs w:val="21"/>
      <w:shd w:val="clear" w:color="auto" w:fill="ffffff"/>
    </w:rPr>
  </w:style>
  <w:style w:type="paragraph" w:styleId="705" w:customStyle="1">
    <w:name w:val="Body text (6)"/>
    <w:basedOn w:val="664"/>
    <w:link w:val="703"/>
    <w:pPr>
      <w:jc w:val="both"/>
      <w:spacing w:before="60" w:after="60" w:line="0" w:lineRule="atLeast"/>
      <w:shd w:val="clear" w:color="auto" w:fill="ffffff"/>
      <w:widowControl w:val="off"/>
    </w:pPr>
    <w:rPr>
      <w:color w:val="auto"/>
      <w:sz w:val="26"/>
      <w:szCs w:val="26"/>
      <w:lang w:val="ru-RU"/>
    </w:rPr>
  </w:style>
  <w:style w:type="paragraph" w:styleId="706" w:customStyle="1">
    <w:name w:val="Body text (7)"/>
    <w:basedOn w:val="664"/>
    <w:link w:val="704"/>
    <w:pPr>
      <w:jc w:val="both"/>
      <w:spacing w:before="60" w:after="60" w:line="0" w:lineRule="atLeast"/>
      <w:shd w:val="clear" w:color="auto" w:fill="ffffff"/>
      <w:widowControl w:val="off"/>
    </w:pPr>
    <w:rPr>
      <w:color w:val="auto"/>
      <w:sz w:val="21"/>
      <w:szCs w:val="21"/>
      <w:lang w:val="ru-RU"/>
    </w:rPr>
  </w:style>
  <w:style w:type="table" w:styleId="707">
    <w:name w:val="Table Grid"/>
    <w:basedOn w:val="66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18ADA-2146-4640-940C-37A1ACFD5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FCI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Most</dc:creator>
  <dc:description/>
  <dc:language>en-US</dc:language>
  <cp:lastModifiedBy>user</cp:lastModifiedBy>
  <cp:revision>34</cp:revision>
  <dcterms:created xsi:type="dcterms:W3CDTF">2022-04-18T16:21:00Z</dcterms:created>
  <dcterms:modified xsi:type="dcterms:W3CDTF">2026-07-01T07:17:25Z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FCI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