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3"/>
      </w:pPr>
      <w:r>
        <w:t xml:space="preserve">ТЕРРИТОРИАЛЬНАЯ ИЗБИРАТЕЛЬНАЯ КОМИССИЯ </w:t>
      </w:r>
      <w:r/>
    </w:p>
    <w:p>
      <w:pPr>
        <w:pStyle w:val="903"/>
      </w:pPr>
      <w:r>
        <w:t xml:space="preserve"> МАЛОСЕРДОБИНСКОГО РАЙОНА ПЕНЗЕНСКОЙ ОБЛАСТИ</w:t>
      </w:r>
      <w:r/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auto" w:sz="6" w:space="0"/>
            </w:tcBorders>
            <w:tcW w:w="2905" w:type="dxa"/>
            <w:textDirection w:val="lrTb"/>
            <w:noWrap w:val="false"/>
          </w:tcPr>
          <w:p>
            <w:pPr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22 июня 2026</w:t>
            </w:r>
            <w:r>
              <w:rPr>
                <w:sz w:val="28"/>
              </w:rPr>
              <w:t xml:space="preserve"> года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</w:pPr>
            <w:r/>
            <w:r/>
          </w:p>
        </w:tc>
        <w:tc>
          <w:tcPr>
            <w:tcW w:w="384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6" w:space="0"/>
            </w:tcBorders>
            <w:tcW w:w="2309" w:type="dxa"/>
            <w:textDirection w:val="lrTb"/>
            <w:noWrap w:val="false"/>
          </w:tcPr>
          <w:p>
            <w:pPr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9/22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center"/>
        <w:spacing w:line="276" w:lineRule="auto"/>
      </w:pPr>
      <w:r/>
      <w:r/>
    </w:p>
    <w:p>
      <w:pPr>
        <w:jc w:val="center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Малая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ердоба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</w:rPr>
      </w:pPr>
      <w:r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Календарном плане мероприятий по подготовке и проведению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>
        <w:rPr>
          <w:rStyle w:val="908"/>
          <w:sz w:val="28"/>
          <w:szCs w:val="28"/>
        </w:rPr>
        <w:t xml:space="preserve">дополнительных выборов</w:t>
      </w:r>
      <w:r>
        <w:rPr>
          <w:rStyle w:val="908"/>
          <w:b w:val="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депутат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  <w:t xml:space="preserve"> Комитета местного самоуправления</w:t>
      </w:r>
      <w:r>
        <w:rPr>
          <w:b/>
          <w:sz w:val="28"/>
        </w:rPr>
        <w:t xml:space="preserve"> сельского поселения </w:t>
      </w:r>
      <w:r>
        <w:rPr>
          <w:b/>
          <w:sz w:val="28"/>
        </w:rPr>
        <w:t xml:space="preserve">Малосердобинского</w:t>
      </w:r>
      <w:r>
        <w:rPr>
          <w:b/>
          <w:sz w:val="28"/>
        </w:rPr>
        <w:t xml:space="preserve"> сельсовета Муниципального района Малосердобинского района </w:t>
      </w: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  <w:t xml:space="preserve">Пензенской области </w:t>
      </w:r>
      <w:r>
        <w:rPr>
          <w:b/>
          <w:sz w:val="28"/>
        </w:rPr>
        <w:t xml:space="preserve">четвертого</w:t>
      </w:r>
      <w:r>
        <w:rPr>
          <w:b/>
          <w:sz w:val="28"/>
        </w:rPr>
        <w:t xml:space="preserve"> созыва</w:t>
      </w: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spacing w:line="276" w:lineRule="auto"/>
        <w:rPr>
          <w:b/>
          <w:sz w:val="28"/>
        </w:rPr>
      </w:pPr>
      <w:r>
        <w:rPr>
          <w:b/>
          <w:sz w:val="28"/>
        </w:rPr>
        <w:t xml:space="preserve"> по одномандатным избирательным округам № №1, 6</w:t>
      </w:r>
      <w:r>
        <w:rPr>
          <w:b/>
          <w:sz w:val="28"/>
        </w:rPr>
      </w:r>
      <w:r>
        <w:rPr>
          <w:b/>
          <w:sz w:val="28"/>
        </w:rPr>
      </w:r>
    </w:p>
    <w:p>
      <w:pPr>
        <w:jc w:val="both"/>
      </w:pPr>
      <w:r/>
      <w:r/>
    </w:p>
    <w:p>
      <w:pPr>
        <w:pStyle w:val="882"/>
        <w:ind w:firstLine="284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статьи 18</w:t>
      </w:r>
      <w:r>
        <w:rPr>
          <w:sz w:val="28"/>
          <w:szCs w:val="28"/>
        </w:rPr>
        <w:t xml:space="preserve"> Закона Пензенской области от 19.12.2025 №  4708-ЗПО «О выборах депутатов представительного органа муниципального обр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зования в Пензенской области по одномандатным избирательным округам»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after="240" w:line="300" w:lineRule="auto"/>
        <w:widowControl w:val="off"/>
        <w:rPr>
          <w:b/>
          <w:sz w:val="28"/>
        </w:rPr>
      </w:pPr>
      <w:r>
        <w:rPr>
          <w:bCs/>
          <w:sz w:val="28"/>
        </w:rPr>
        <w:t xml:space="preserve">территориальная и</w:t>
      </w:r>
      <w:r>
        <w:rPr>
          <w:bCs/>
          <w:sz w:val="28"/>
        </w:rPr>
        <w:t xml:space="preserve">збирательная комиссия </w:t>
      </w:r>
      <w:r>
        <w:rPr>
          <w:b/>
          <w:sz w:val="28"/>
        </w:rPr>
        <w:t xml:space="preserve">постановляет: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80"/>
        <w:ind w:firstLine="900"/>
        <w:jc w:val="both"/>
        <w:spacing w:line="360" w:lineRule="auto"/>
        <w:rPr>
          <w:bCs/>
          <w:sz w:val="28"/>
          <w:szCs w:val="28"/>
        </w:rPr>
      </w:pPr>
      <w:r>
        <w:rPr>
          <w:sz w:val="28"/>
          <w:szCs w:val="28"/>
        </w:rPr>
        <w:t xml:space="preserve">1.  Утвердить Календарный план </w:t>
      </w:r>
      <w:r>
        <w:rPr>
          <w:bCs/>
          <w:sz w:val="28"/>
          <w:szCs w:val="28"/>
        </w:rPr>
        <w:t xml:space="preserve">мероприятий по подготовке и провед</w:t>
      </w:r>
      <w:r>
        <w:rPr>
          <w:bCs/>
          <w:sz w:val="28"/>
          <w:szCs w:val="28"/>
        </w:rPr>
        <w:t xml:space="preserve">е</w:t>
      </w:r>
      <w:r>
        <w:rPr>
          <w:bCs/>
          <w:sz w:val="28"/>
          <w:szCs w:val="28"/>
        </w:rPr>
        <w:t xml:space="preserve">нию </w:t>
      </w:r>
      <w:r>
        <w:rPr>
          <w:bCs/>
          <w:sz w:val="28"/>
          <w:szCs w:val="28"/>
        </w:rPr>
        <w:t xml:space="preserve">дополнительных </w:t>
      </w:r>
      <w:r>
        <w:rPr>
          <w:bCs/>
          <w:sz w:val="28"/>
          <w:szCs w:val="28"/>
        </w:rPr>
        <w:t xml:space="preserve">выборов депутатов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Комитета местного самоуправления сельского поселения </w:t>
      </w:r>
      <w:r>
        <w:rPr>
          <w:bCs/>
          <w:sz w:val="28"/>
          <w:szCs w:val="28"/>
        </w:rPr>
        <w:t xml:space="preserve">Малосердобинского</w:t>
      </w:r>
      <w:r>
        <w:rPr>
          <w:bCs/>
          <w:sz w:val="28"/>
          <w:szCs w:val="28"/>
        </w:rPr>
        <w:t xml:space="preserve"> сельсовета Муниципального района </w:t>
      </w:r>
      <w:r>
        <w:rPr>
          <w:bCs/>
          <w:sz w:val="28"/>
          <w:szCs w:val="28"/>
        </w:rPr>
        <w:t xml:space="preserve">Малосердобинского </w:t>
      </w:r>
      <w:r>
        <w:rPr>
          <w:bCs/>
          <w:sz w:val="28"/>
          <w:szCs w:val="28"/>
        </w:rPr>
        <w:t xml:space="preserve"> района Пензенской обла</w:t>
      </w:r>
      <w:r>
        <w:rPr>
          <w:bCs/>
          <w:sz w:val="28"/>
          <w:szCs w:val="28"/>
        </w:rPr>
        <w:t xml:space="preserve">с</w:t>
      </w:r>
      <w:r>
        <w:rPr>
          <w:bCs/>
          <w:sz w:val="28"/>
          <w:szCs w:val="28"/>
        </w:rPr>
        <w:t xml:space="preserve">ти </w:t>
      </w:r>
      <w:r>
        <w:rPr>
          <w:bCs/>
          <w:sz w:val="28"/>
          <w:szCs w:val="28"/>
        </w:rPr>
        <w:t xml:space="preserve">четвертого</w:t>
      </w:r>
      <w:r>
        <w:rPr>
          <w:bCs/>
          <w:sz w:val="28"/>
          <w:szCs w:val="28"/>
        </w:rPr>
        <w:t xml:space="preserve"> созыва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 одномандатным избирательным округам №№ 1, 6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гается).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80"/>
        <w:ind w:firstLine="900"/>
        <w:jc w:val="both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 </w:t>
      </w:r>
      <w:r>
        <w:rPr>
          <w:bCs/>
          <w:sz w:val="28"/>
          <w:szCs w:val="28"/>
        </w:rPr>
        <w:t xml:space="preserve">Возложить </w:t>
      </w:r>
      <w:r>
        <w:rPr>
          <w:bCs/>
          <w:sz w:val="28"/>
          <w:szCs w:val="28"/>
        </w:rPr>
        <w:t xml:space="preserve">к</w:t>
      </w:r>
      <w:r>
        <w:rPr>
          <w:bCs/>
          <w:sz w:val="28"/>
          <w:szCs w:val="28"/>
        </w:rPr>
        <w:t xml:space="preserve">онтроль за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выполнением Календарного плана </w:t>
      </w:r>
      <w:r>
        <w:rPr>
          <w:bCs/>
          <w:sz w:val="28"/>
          <w:szCs w:val="28"/>
        </w:rPr>
        <w:t xml:space="preserve"> на заме</w:t>
      </w:r>
      <w:r>
        <w:rPr>
          <w:bCs/>
          <w:sz w:val="28"/>
          <w:szCs w:val="28"/>
        </w:rPr>
        <w:t xml:space="preserve">с</w:t>
      </w:r>
      <w:r>
        <w:rPr>
          <w:bCs/>
          <w:sz w:val="28"/>
          <w:szCs w:val="28"/>
        </w:rPr>
        <w:t xml:space="preserve">тителя председателя </w:t>
      </w:r>
      <w:r>
        <w:rPr>
          <w:bCs/>
          <w:sz w:val="28"/>
          <w:szCs w:val="28"/>
        </w:rPr>
        <w:t xml:space="preserve">территориальной </w:t>
      </w:r>
      <w:r>
        <w:rPr>
          <w:bCs/>
          <w:sz w:val="28"/>
          <w:szCs w:val="28"/>
        </w:rPr>
        <w:t xml:space="preserve">избирательной комиссии </w:t>
      </w:r>
      <w:r>
        <w:rPr>
          <w:bCs/>
          <w:sz w:val="28"/>
          <w:szCs w:val="28"/>
        </w:rPr>
        <w:t xml:space="preserve">Малосердоби</w:t>
      </w:r>
      <w:r>
        <w:rPr>
          <w:bCs/>
          <w:sz w:val="28"/>
          <w:szCs w:val="28"/>
        </w:rPr>
        <w:t xml:space="preserve">н</w:t>
      </w:r>
      <w:r>
        <w:rPr>
          <w:bCs/>
          <w:sz w:val="28"/>
          <w:szCs w:val="28"/>
        </w:rPr>
        <w:t xml:space="preserve">ского района Ломовцеву И.А.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80"/>
        <w:ind w:firstLine="900"/>
        <w:jc w:val="both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842"/>
        <w:gridCol w:w="2127"/>
      </w:tblGrid>
      <w:tr>
        <w:tblPrEx/>
        <w:trPr/>
        <w:tc>
          <w:tcPr>
            <w:tcW w:w="559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 комиссии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bCs/>
                <w:sz w:val="28"/>
              </w:rPr>
            </w:pPr>
            <w:r>
              <w:rPr>
                <w:sz w:val="28"/>
                <w:szCs w:val="28"/>
              </w:rPr>
              <w:t xml:space="preserve">Малосердобинского района</w:t>
            </w:r>
            <w:r>
              <w:rPr>
                <w:bCs/>
                <w:sz w:val="28"/>
              </w:rPr>
            </w:r>
            <w:r>
              <w:rPr>
                <w:bCs/>
                <w:sz w:val="28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</w:r>
            <w:r>
              <w:rPr>
                <w:bCs/>
                <w:sz w:val="28"/>
              </w:rPr>
            </w:r>
            <w:r>
              <w:rPr>
                <w:bCs/>
                <w:sz w:val="28"/>
              </w:rPr>
            </w:r>
          </w:p>
        </w:tc>
        <w:tc>
          <w:tcPr>
            <w:tcW w:w="2127" w:type="dxa"/>
            <w:vAlign w:val="bottom"/>
            <w:textDirection w:val="lrTb"/>
            <w:noWrap w:val="false"/>
          </w:tcPr>
          <w:p>
            <w:pPr>
              <w:pStyle w:val="869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r>
          </w:p>
        </w:tc>
      </w:tr>
      <w:tr>
        <w:tblPrEx/>
        <w:trPr/>
        <w:tc>
          <w:tcPr>
            <w:tcW w:w="5599" w:type="dxa"/>
            <w:textDirection w:val="lrTb"/>
            <w:noWrap w:val="false"/>
          </w:tcPr>
          <w:p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</w:r>
            <w:r>
              <w:rPr>
                <w:bCs/>
                <w:sz w:val="28"/>
              </w:rPr>
            </w:r>
            <w:r>
              <w:rPr>
                <w:bCs/>
                <w:sz w:val="28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</w:r>
            <w:r>
              <w:rPr>
                <w:bCs/>
                <w:sz w:val="28"/>
              </w:rPr>
            </w:r>
            <w:r>
              <w:rPr>
                <w:bCs/>
                <w:sz w:val="28"/>
              </w:rPr>
            </w:r>
          </w:p>
        </w:tc>
        <w:tc>
          <w:tcPr>
            <w:tcW w:w="2127" w:type="dxa"/>
            <w:vAlign w:val="bottom"/>
            <w:textDirection w:val="lrTb"/>
            <w:noWrap w:val="false"/>
          </w:tcPr>
          <w:p>
            <w:pPr>
              <w:pStyle w:val="869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r>
          </w:p>
        </w:tc>
      </w:tr>
      <w:tr>
        <w:tblPrEx/>
        <w:trPr/>
        <w:tc>
          <w:tcPr>
            <w:tcW w:w="559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 комиссии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Малосердобинского района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</w:r>
            <w:r>
              <w:rPr>
                <w:bCs/>
                <w:sz w:val="28"/>
              </w:rPr>
            </w:r>
            <w:r>
              <w:rPr>
                <w:bCs/>
                <w:sz w:val="28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</w:r>
            <w:r>
              <w:rPr>
                <w:bCs/>
                <w:sz w:val="28"/>
              </w:rPr>
            </w:r>
            <w:r>
              <w:rPr>
                <w:bCs/>
                <w:sz w:val="28"/>
              </w:rPr>
            </w:r>
          </w:p>
        </w:tc>
        <w:tc>
          <w:tcPr>
            <w:tcW w:w="2127" w:type="dxa"/>
            <w:vAlign w:val="bottom"/>
            <w:textDirection w:val="lrTb"/>
            <w:noWrap w:val="false"/>
          </w:tcPr>
          <w:p>
            <w:pPr>
              <w:pStyle w:val="869"/>
              <w:jc w:val="right"/>
              <w:spacing w:after="24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/>
        <w:widowControl w:val="off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widowControl w:val="off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</w:t>
      </w:r>
      <w:r>
        <w:rPr>
          <w:bCs/>
        </w:rPr>
        <w:t xml:space="preserve">  </w:t>
      </w:r>
      <w:r>
        <w:rPr>
          <w:bCs/>
        </w:rPr>
        <w:t xml:space="preserve">Утверждено</w:t>
      </w:r>
      <w:r>
        <w:rPr>
          <w:bCs/>
        </w:rPr>
      </w:r>
      <w:r>
        <w:rPr>
          <w:bCs/>
        </w:rPr>
      </w:r>
    </w:p>
    <w:p>
      <w:pPr>
        <w:ind w:left="5812"/>
        <w:jc w:val="center"/>
        <w:widowControl w:val="off"/>
        <w:rPr>
          <w:bCs/>
        </w:rPr>
      </w:pPr>
      <w:r>
        <w:rPr>
          <w:bCs/>
        </w:rPr>
        <w:t xml:space="preserve">постановлением </w:t>
      </w:r>
      <w:r>
        <w:rPr>
          <w:bCs/>
        </w:rPr>
        <w:t xml:space="preserve">территориальной</w:t>
      </w:r>
      <w:r>
        <w:rPr>
          <w:bCs/>
        </w:rPr>
        <w:t xml:space="preserve"> </w:t>
      </w:r>
      <w:r>
        <w:rPr>
          <w:bCs/>
        </w:rPr>
      </w:r>
      <w:r>
        <w:rPr>
          <w:bCs/>
        </w:rPr>
      </w:r>
    </w:p>
    <w:p>
      <w:pPr>
        <w:ind w:left="5812"/>
        <w:jc w:val="center"/>
        <w:widowControl w:val="off"/>
        <w:rPr>
          <w:bCs/>
        </w:rPr>
      </w:pPr>
      <w:r>
        <w:rPr>
          <w:bCs/>
        </w:rPr>
        <w:t xml:space="preserve">избирательной комисси</w:t>
      </w:r>
      <w:r>
        <w:rPr>
          <w:bCs/>
        </w:rPr>
        <w:t xml:space="preserve">ей</w:t>
      </w:r>
      <w:r>
        <w:rPr>
          <w:bCs/>
        </w:rPr>
      </w:r>
      <w:r>
        <w:rPr>
          <w:bCs/>
        </w:rPr>
      </w:r>
    </w:p>
    <w:p>
      <w:pPr>
        <w:ind w:left="5812"/>
        <w:jc w:val="center"/>
        <w:widowControl w:val="off"/>
        <w:rPr>
          <w:bCs/>
        </w:rPr>
      </w:pPr>
      <w:r>
        <w:rPr>
          <w:bCs/>
        </w:rPr>
        <w:t xml:space="preserve"> Малосердобинско</w:t>
      </w:r>
      <w:r>
        <w:rPr>
          <w:bCs/>
        </w:rPr>
        <w:t xml:space="preserve">го района</w:t>
      </w:r>
      <w:r>
        <w:rPr>
          <w:bCs/>
        </w:rPr>
        <w:br/>
        <w:t xml:space="preserve">     </w:t>
      </w:r>
      <w:r>
        <w:rPr>
          <w:bCs/>
        </w:rPr>
        <w:t xml:space="preserve">Пензенской о</w:t>
      </w:r>
      <w:r>
        <w:rPr>
          <w:bCs/>
        </w:rPr>
        <w:t xml:space="preserve">бласти </w:t>
      </w:r>
      <w:r>
        <w:rPr>
          <w:bCs/>
        </w:rPr>
      </w:r>
      <w:r>
        <w:rPr>
          <w:bCs/>
        </w:rPr>
      </w:r>
    </w:p>
    <w:p>
      <w:pPr>
        <w:ind w:left="6096"/>
        <w:jc w:val="center"/>
        <w:widowControl w:val="off"/>
        <w:rPr>
          <w:bCs/>
        </w:rPr>
      </w:pPr>
      <w:r>
        <w:rPr>
          <w:bCs/>
        </w:rPr>
        <w:t xml:space="preserve">от </w:t>
      </w:r>
      <w:r>
        <w:rPr>
          <w:bCs/>
        </w:rPr>
        <w:t xml:space="preserve">22.06.2026</w:t>
      </w:r>
      <w:r>
        <w:rPr>
          <w:bCs/>
        </w:rPr>
        <w:t xml:space="preserve"> № </w:t>
      </w:r>
      <w:r>
        <w:rPr>
          <w:bCs/>
        </w:rPr>
        <w:t xml:space="preserve">9/22</w:t>
      </w:r>
      <w:r>
        <w:rPr>
          <w:bCs/>
        </w:rPr>
      </w:r>
      <w:r>
        <w:rPr>
          <w:bCs/>
        </w:rPr>
      </w:r>
    </w:p>
    <w:p>
      <w:pPr>
        <w:pStyle w:val="900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</w:rPr>
      </w:pPr>
      <w:r>
        <w:rPr>
          <w:sz w:val="28"/>
          <w:szCs w:val="28"/>
        </w:rPr>
        <w:tab/>
      </w:r>
      <w:r>
        <w:rPr>
          <w:b/>
        </w:rPr>
        <w:t xml:space="preserve">КАЛЕНДАРНЫЙ ПЛАН</w:t>
      </w:r>
      <w:r>
        <w:rPr>
          <w:b/>
        </w:rPr>
      </w:r>
      <w:r>
        <w:rPr>
          <w:b/>
        </w:rPr>
      </w:r>
    </w:p>
    <w:p>
      <w:pPr>
        <w:jc w:val="center"/>
        <w:rPr>
          <w:b/>
          <w:bCs/>
        </w:rPr>
      </w:pPr>
      <w:r>
        <w:rPr>
          <w:b/>
        </w:rPr>
        <w:t xml:space="preserve">мероприятий по подготовке и </w:t>
      </w:r>
      <w:r>
        <w:rPr>
          <w:b/>
        </w:rPr>
        <w:t xml:space="preserve">проведению </w:t>
      </w:r>
      <w:r>
        <w:rPr>
          <w:rStyle w:val="908"/>
        </w:rPr>
        <w:t xml:space="preserve">дополнительных выборов</w:t>
      </w:r>
      <w:r>
        <w:rPr>
          <w:rStyle w:val="908"/>
          <w:b w:val="0"/>
        </w:rPr>
        <w:t xml:space="preserve"> </w:t>
      </w:r>
      <w:r>
        <w:rPr>
          <w:b/>
        </w:rPr>
        <w:t xml:space="preserve">депутатов </w:t>
      </w:r>
      <w:r>
        <w:rPr>
          <w:b/>
        </w:rPr>
      </w:r>
      <w:r>
        <w:rPr>
          <w:b/>
          <w:bCs/>
        </w:rPr>
      </w:r>
    </w:p>
    <w:p>
      <w:pPr>
        <w:jc w:val="center"/>
        <w:rPr>
          <w:b/>
          <w:bCs/>
        </w:rPr>
      </w:pPr>
      <w:r>
        <w:rPr>
          <w:b/>
        </w:rPr>
        <w:t xml:space="preserve">Комит</w:t>
      </w:r>
      <w:r>
        <w:rPr>
          <w:b/>
        </w:rPr>
        <w:t xml:space="preserve">е</w:t>
      </w:r>
      <w:r>
        <w:rPr>
          <w:b/>
        </w:rPr>
        <w:t xml:space="preserve">та местного самоуправления сельского поселения </w:t>
      </w:r>
      <w:r>
        <w:rPr>
          <w:b/>
        </w:rPr>
        <w:t xml:space="preserve">Малосердобинского</w:t>
      </w:r>
      <w:r>
        <w:rPr>
          <w:b/>
        </w:rPr>
        <w:t xml:space="preserve"> сельсовета Муниципального района Малосердобинского района Пензенской области </w:t>
      </w:r>
      <w:r>
        <w:rPr>
          <w:b/>
        </w:rPr>
        <w:t xml:space="preserve">четвертого</w:t>
      </w:r>
      <w:r>
        <w:rPr>
          <w:b/>
        </w:rPr>
        <w:t xml:space="preserve"> созыва</w:t>
      </w:r>
      <w:r>
        <w:rPr>
          <w:b/>
          <w:bCs/>
        </w:rPr>
      </w:r>
      <w:r>
        <w:rPr>
          <w:b/>
          <w:bCs/>
        </w:rPr>
      </w:r>
      <w:r>
        <w:rPr>
          <w:b/>
        </w:rPr>
        <w:t xml:space="preserve"> по одномандатным избирательным округам № №1, 6</w:t>
      </w:r>
      <w:r>
        <w:rPr>
          <w:b/>
          <w:bCs/>
        </w:rPr>
      </w:r>
      <w:r>
        <w:rPr>
          <w:b/>
          <w:bCs/>
        </w:rPr>
      </w:r>
    </w:p>
    <w:p>
      <w:pPr>
        <w:pStyle w:val="909"/>
        <w:jc w:val="center"/>
        <w:rPr>
          <w:sz w:val="25"/>
        </w:rPr>
      </w:pPr>
      <w:r>
        <w:rPr>
          <w:sz w:val="25"/>
          <w:lang w:val="ru-RU"/>
        </w:rPr>
        <w:t xml:space="preserve">(Закон Пензенской области от 19.12.2025 №4708-ЗПО «О выборах депутатов представительного органа муниципального образования в Пензенской области по одномандатным избирательным округам» (далее - № 4708-ЗПО)</w:t>
      </w:r>
      <w:r>
        <w:rPr>
          <w:sz w:val="25"/>
        </w:rPr>
      </w:r>
      <w:r>
        <w:rPr>
          <w:sz w:val="25"/>
        </w:rPr>
      </w:r>
    </w:p>
    <w:p>
      <w:pPr>
        <w:pStyle w:val="909"/>
        <w:jc w:val="right"/>
      </w:pPr>
      <w:r>
        <w:rPr>
          <w:sz w:val="25"/>
          <w:lang w:val="ru-RU"/>
        </w:rPr>
        <w:t xml:space="preserve">   </w:t>
      </w:r>
      <w:r/>
    </w:p>
    <w:p>
      <w:pPr>
        <w:pStyle w:val="909"/>
        <w:jc w:val="right"/>
      </w:pPr>
      <w:r>
        <w:rPr>
          <w:sz w:val="25"/>
          <w:lang w:val="ru-RU"/>
        </w:rPr>
        <w:t xml:space="preserve">Дата выборов: 20.09.2026</w:t>
      </w:r>
      <w:r/>
    </w:p>
    <w:p>
      <w:pPr>
        <w:pStyle w:val="909"/>
        <w:jc w:val="right"/>
      </w:pPr>
      <w:r>
        <w:rPr>
          <w:sz w:val="25"/>
          <w:lang w:val="ru-RU"/>
        </w:rPr>
        <w:t xml:space="preserve">Дни голосования: 18.09.2026, 19.09.2026</w:t>
      </w:r>
      <w:r/>
    </w:p>
    <w:tbl>
      <w:tblPr>
        <w:tblW w:w="9739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675"/>
        <w:gridCol w:w="3391"/>
        <w:gridCol w:w="2210"/>
        <w:gridCol w:w="2197"/>
        <w:gridCol w:w="126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ru-RU"/>
              </w:rPr>
              <w:t xml:space="preserve">Содержание мероприятий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ru-RU"/>
              </w:rPr>
              <w:t xml:space="preserve">Срок исполнения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center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Исполнители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ind w:left="-104" w:right="0" w:firstLine="0"/>
              <w:jc w:val="center"/>
            </w:pPr>
            <w:r>
              <w:rPr>
                <w:sz w:val="25"/>
                <w:lang w:val="ru-RU"/>
              </w:rPr>
              <w:t xml:space="preserve">Статья закона</w:t>
            </w:r>
            <w:r/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4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</w:rPr>
            </w:pPr>
            <w:r>
              <w:rPr>
                <w:b/>
                <w:sz w:val="25"/>
                <w:lang w:val="ru-RU"/>
              </w:rPr>
              <w:t xml:space="preserve">Назначение выборов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Принятие решения о назначении выборов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21.06.2026 по 01.07.2026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Представитель-ный орган муниципального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ч.1,6 ст. 8 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sz w:val="25"/>
              </w:rPr>
            </w:pPr>
            <w:r>
              <w:rPr>
                <w:sz w:val="25"/>
                <w:lang w:val="en-US"/>
              </w:rPr>
              <w:t xml:space="preserve">1.1.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Принятие решения о назначении дополнительных выборов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en-US"/>
              </w:rPr>
              <w:t xml:space="preserve">22.06.2026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Территориальная избирательная комиссия (далее – ТИК)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ч.6 ст.8, </w:t>
            </w:r>
            <w:r/>
          </w:p>
          <w:p>
            <w:pPr>
              <w:pStyle w:val="909"/>
            </w:pPr>
            <w:r>
              <w:rPr>
                <w:sz w:val="25"/>
                <w:lang w:val="ru-RU"/>
              </w:rPr>
              <w:t xml:space="preserve">ч.1 ст.71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Официальное опубликование в средствах массовой информации (далее – СМИ) решения о назначении выборов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i/>
              </w:rPr>
            </w:pPr>
            <w:r>
              <w:rPr>
                <w:i/>
                <w:sz w:val="20"/>
                <w:lang w:val="ru-RU"/>
              </w:rPr>
              <w:t xml:space="preserve">Не позднее чем через пять дней со дня принятия решения о назначении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9"/>
            </w:pPr>
            <w:r>
              <w:rPr>
                <w:i/>
                <w:sz w:val="20"/>
                <w:lang w:val="ru-RU"/>
              </w:rPr>
              <w:t xml:space="preserve">выборов</w:t>
            </w:r>
            <w:r>
              <w:rPr>
                <w:sz w:val="20"/>
                <w:lang w:val="ru-RU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Орган, назначивший выборы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 </w:t>
            </w:r>
            <w:r>
              <w:rPr>
                <w:sz w:val="25"/>
                <w:lang w:val="ru-RU"/>
              </w:rPr>
              <w:t xml:space="preserve">6</w:t>
            </w:r>
            <w:r>
              <w:rPr>
                <w:sz w:val="25"/>
                <w:lang w:val="ru-RU"/>
              </w:rPr>
              <w:t xml:space="preserve">ст.8 </w:t>
            </w:r>
            <w:r/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4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</w:rPr>
            </w:pPr>
            <w:r>
              <w:rPr>
                <w:b/>
                <w:sz w:val="25"/>
                <w:lang w:val="ru-RU"/>
              </w:rPr>
              <w:t xml:space="preserve">Избирательные участки. Списки избирателей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sz w:val="25"/>
              </w:rPr>
            </w:pPr>
            <w:r>
              <w:rPr>
                <w:sz w:val="25"/>
                <w:lang w:val="en-US"/>
              </w:rPr>
              <w:t xml:space="preserve">3.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Опубликование списка избирательных участков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Не позднее 10.08.2026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  <w:p>
            <w:pPr>
              <w:pStyle w:val="909"/>
              <w:rPr>
                <w:i/>
                <w:sz w:val="20"/>
              </w:rPr>
            </w:pPr>
            <w:r>
              <w:rPr>
                <w:i/>
                <w:sz w:val="20"/>
                <w:lang w:val="ru-RU"/>
              </w:rPr>
              <w:t xml:space="preserve">не позднее чем за 40 дней до дня голосования</w:t>
            </w:r>
            <w:r>
              <w:rPr>
                <w:i/>
                <w:sz w:val="20"/>
              </w:rPr>
            </w:r>
            <w:r>
              <w:rPr>
                <w:i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Глава администрации муниципального района, </w:t>
            </w:r>
            <w:r>
              <w:rPr>
                <w:sz w:val="25"/>
                <w:lang w:val="ru-RU"/>
              </w:rPr>
              <w:t xml:space="preserve">городского округа</w:t>
            </w:r>
            <w:r>
              <w:rPr>
                <w:sz w:val="25"/>
                <w:lang w:val="ru-RU"/>
              </w:rPr>
              <w:t xml:space="preserve"> (глава местной администрации поселения)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ч.4 ст.26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sz w:val="25"/>
              </w:rPr>
            </w:pPr>
            <w:r>
              <w:rPr>
                <w:sz w:val="25"/>
                <w:lang w:val="en-US"/>
              </w:rPr>
              <w:t xml:space="preserve">4.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Составление списка избирателей</w:t>
            </w:r>
            <w:r/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До 08.09.2026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  <w:p>
            <w:pPr>
              <w:pStyle w:val="909"/>
              <w:rPr>
                <w:i/>
              </w:rPr>
            </w:pPr>
            <w:r>
              <w:rPr>
                <w:i/>
                <w:sz w:val="20"/>
                <w:lang w:val="ru-RU"/>
              </w:rPr>
              <w:t xml:space="preserve">не позднее чем за десять дней до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ТИК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ст.28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sz w:val="25"/>
              </w:rPr>
            </w:pPr>
            <w:r>
              <w:rPr>
                <w:sz w:val="25"/>
                <w:lang w:val="en-US"/>
              </w:rPr>
              <w:t xml:space="preserve">5.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Передача по акту первого экземпляра списка избирателей участковой избирательной комиссии (далее – УИК)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</w:t>
            </w:r>
            <w:r/>
          </w:p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09.09.2026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i/>
                <w:sz w:val="20"/>
                <w:lang w:val="ru-RU"/>
              </w:rPr>
              <w:t xml:space="preserve">не позднее чем за десять дней до дня</w:t>
            </w:r>
            <w:r>
              <w:rPr>
                <w:i/>
                <w:lang w:val="ru-RU"/>
              </w:rPr>
              <w:t xml:space="preserve"> </w:t>
            </w:r>
            <w:r>
              <w:rPr>
                <w:i/>
                <w:sz w:val="20"/>
                <w:lang w:val="ru-RU"/>
              </w:rPr>
              <w:t xml:space="preserve">голосования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ТИК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ч.12 ст.28 </w:t>
            </w:r>
            <w:r/>
          </w:p>
        </w:tc>
      </w:tr>
    </w:tbl>
    <w:tbl>
      <w:tblPr>
        <w:tblW w:w="9739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675"/>
        <w:gridCol w:w="3391"/>
        <w:gridCol w:w="2210"/>
        <w:gridCol w:w="2197"/>
        <w:gridCol w:w="126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sz w:val="25"/>
              </w:rPr>
            </w:pPr>
            <w:r>
              <w:rPr>
                <w:sz w:val="25"/>
                <w:lang w:val="en-US"/>
              </w:rPr>
              <w:t xml:space="preserve">6.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Представление списка </w:t>
            </w:r>
            <w:r>
              <w:rPr>
                <w:sz w:val="25"/>
                <w:lang w:val="ru-RU"/>
              </w:rPr>
              <w:t xml:space="preserve">избирателей для ознакомления и дополнительного уточнения</w:t>
            </w:r>
            <w:r/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en-US"/>
              </w:rPr>
              <w:t xml:space="preserve">C</w:t>
            </w:r>
            <w:r>
              <w:rPr>
                <w:sz w:val="25"/>
                <w:lang w:val="en-US"/>
              </w:rPr>
              <w:t xml:space="preserve"> 09.09.2026</w:t>
            </w:r>
            <w:r/>
          </w:p>
          <w:p>
            <w:pPr>
              <w:pStyle w:val="909"/>
            </w:pPr>
            <w:r>
              <w:rPr>
                <w:sz w:val="25"/>
                <w:lang w:val="en-US"/>
              </w:rPr>
            </w:r>
            <w:r/>
          </w:p>
          <w:p>
            <w:pPr>
              <w:pStyle w:val="909"/>
              <w:rPr>
                <w:i/>
              </w:rPr>
            </w:pPr>
            <w:r>
              <w:rPr>
                <w:i/>
                <w:sz w:val="20"/>
                <w:lang w:val="ru-RU"/>
              </w:rPr>
              <w:t xml:space="preserve">за десять дней до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УИК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ч.14 ст.28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sz w:val="25"/>
              </w:rPr>
            </w:pPr>
            <w:r>
              <w:rPr>
                <w:sz w:val="25"/>
                <w:lang w:val="en-US"/>
              </w:rPr>
              <w:t xml:space="preserve">7.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Подписание выверенного и уточненного списка избирателей и его заверение печатью УИК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</w:t>
            </w:r>
            <w:r/>
          </w:p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17.09.2026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  <w:rPr>
                <w:i/>
                <w:sz w:val="20"/>
              </w:rPr>
            </w:pPr>
            <w:r>
              <w:rPr>
                <w:i/>
                <w:sz w:val="20"/>
                <w:lang w:val="ru-RU"/>
              </w:rPr>
              <w:t xml:space="preserve">не позднее дня, предшествующего дню голосования</w:t>
            </w:r>
            <w:r>
              <w:rPr>
                <w:i/>
                <w:sz w:val="20"/>
              </w:rPr>
            </w:r>
            <w:r>
              <w:rPr>
                <w:i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Председатель, секретарь УИК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ч.13 ст.28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sz w:val="25"/>
              </w:rPr>
            </w:pPr>
            <w:r>
              <w:rPr>
                <w:sz w:val="25"/>
                <w:lang w:val="en-US"/>
              </w:rPr>
              <w:t xml:space="preserve">8.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Оформление отдельных книг списка избирателей (в случае разделения списка на отдельные книги)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</w:t>
            </w:r>
            <w:r/>
          </w:p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17.09.2026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  <w:p>
            <w:pPr>
              <w:pStyle w:val="909"/>
              <w:rPr>
                <w:i/>
              </w:rPr>
            </w:pPr>
            <w:r>
              <w:rPr>
                <w:i/>
                <w:sz w:val="20"/>
                <w:lang w:val="ru-RU"/>
              </w:rPr>
              <w:t xml:space="preserve">не позднее дня, предшествующего дню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Председатель УИК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ч.12 ст.28 </w:t>
            </w:r>
            <w:r/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4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</w:rPr>
            </w:pPr>
            <w:r>
              <w:rPr>
                <w:b/>
                <w:sz w:val="25"/>
                <w:lang w:val="ru-RU"/>
              </w:rPr>
              <w:t xml:space="preserve">Выдвижение и регистрация кандидатов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9.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Не позднее чем через 3 дня со дня официального опубликования решения о назначении выборов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Управление Министерства юстиции Российской Федерации по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ч.2 ст.29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10.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Выдвижение кандидатов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Начинается на следующий день после дня официального опубликования решения, заканчивается 31.07.2026 в 18 часов по местному времени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  <w:p>
            <w:pPr>
              <w:pStyle w:val="909"/>
              <w:rPr>
                <w:i/>
              </w:rPr>
            </w:pPr>
            <w:r>
              <w:rPr>
                <w:i/>
                <w:sz w:val="20"/>
                <w:lang w:val="ru-RU"/>
              </w:rPr>
              <w:t xml:space="preserve">на следующий день после дня официального </w:t>
            </w:r>
            <w:r>
              <w:rPr>
                <w:i/>
                <w:sz w:val="20"/>
                <w:lang w:val="ru-RU"/>
              </w:rPr>
              <w:t xml:space="preserve">опубликования решения о назначении выборов депутатов представительного органа муниципального образования и заканчивается не позднее чем за 50 дней до дня голосования в 18 часов по местному времени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Граждане РФ, избирательные объединения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ч.1 ст.33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11.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Выдача кандидату, уполномоченному представителю избирательного объединения в письменной форме подтверждения получения представленных документов о выдвижении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Незамедлительно в день поступления документов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ТИК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ч.5 ст. 34,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 6 ст.35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12.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Заверение списка кандидатов, выдвинутых избирательным объединением по одномандатным избирательным округам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В течение 3 дней </w:t>
            </w:r>
            <w:r>
              <w:rPr>
                <w:sz w:val="25"/>
                <w:lang w:val="ru-RU"/>
              </w:rPr>
              <w:t xml:space="preserve">после</w:t>
            </w:r>
            <w:r>
              <w:rPr>
                <w:sz w:val="25"/>
                <w:lang w:val="ru-RU"/>
              </w:rPr>
              <w:t xml:space="preserve"> дня приема документов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ТИК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 7 ст. 35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13.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Представление кандидатами, включенными в заверенный список кандидатов по одномандатным избирательным округам, документов, предусмотренных частями 4,5 ст. 32 закона № 4708-ЗПО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shd w:val="clear" w:color="auto" w:fill="ffffff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Не ранее дня заверения списка кандидатов и не позднее 31.07.2026 в 18 часов по местному времени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  <w:rPr>
                <w:i/>
              </w:rPr>
            </w:pPr>
            <w:r>
              <w:rPr>
                <w:i/>
                <w:lang w:val="ru-RU"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9"/>
              <w:rPr>
                <w:i/>
              </w:rPr>
            </w:pPr>
            <w:r>
              <w:rPr>
                <w:i/>
                <w:sz w:val="20"/>
                <w:lang w:val="ru-RU"/>
              </w:rPr>
              <w:t xml:space="preserve">не позднее чем за 50 дней до дня голосования в 18 часов по местному времени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Кандидаты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ч.10 ст.35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14.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Сбор подписей в поддержку </w:t>
            </w:r>
            <w:r>
              <w:rPr>
                <w:sz w:val="25"/>
                <w:lang w:val="ru-RU"/>
              </w:rPr>
              <w:t xml:space="preserve">выдвижения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Со дня, следующего за днем уведомления ТИК о выдвижении кандидата, заверения списка кандидатов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Кандидаты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 3 ст. 3</w:t>
            </w:r>
            <w:r>
              <w:rPr>
                <w:sz w:val="25"/>
                <w:lang w:val="ru-RU"/>
              </w:rPr>
              <w:t xml:space="preserve">7</w:t>
            </w:r>
            <w:r>
              <w:rPr>
                <w:sz w:val="25"/>
                <w:lang w:val="ru-RU"/>
              </w:rPr>
              <w:t xml:space="preserve">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15.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До представления документов для регистрации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Избирательное объединение, кандидат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ч.11 ст.35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16.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Представление в ТИК документов для регистрации кандидата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18 часов по местному времени 05.08.2026</w:t>
            </w:r>
            <w:r/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  <w:p>
            <w:pPr>
              <w:pStyle w:val="909"/>
              <w:rPr>
                <w:i/>
                <w:sz w:val="20"/>
              </w:rPr>
            </w:pPr>
            <w:r>
              <w:rPr>
                <w:i/>
                <w:sz w:val="20"/>
                <w:lang w:val="ru-RU"/>
              </w:rPr>
              <w:t xml:space="preserve">заканчивается за 45 дней до дня голосования в 18 часов по местному времени</w:t>
            </w:r>
            <w:r>
              <w:rPr>
                <w:i/>
                <w:sz w:val="20"/>
              </w:rPr>
            </w:r>
            <w:r>
              <w:rPr>
                <w:i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Кандидаты, доверенные лица кандидатов в депутаты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ч.1 ст.38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17.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Проведение проверок достоверности сведений, представленных кандидатами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В течение 10 дней (20 дней) со дня поступления запроса ТИК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Соответствующие органы совместно с контрольно-ревизионной службой ТИК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ч.10 ст.32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18.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Извещение кандидата, избирательного объединения о выявившейся неполноте сведений о кандидате, отсутствии каких-либо документов или несоблюдении требований ЗПО к оформлению документов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Не позднее чем за 3 дня до заседания ТИК, на котором должен рассматриваться вопрос о регистрации кандидата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ТИК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ч.2 ст.38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19.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чем за 1 день до заседания ТИК, на котором должен рассматриваться вопрос о регистрации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Кандидат, избирательное объединение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ч.2 ст.38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20.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чем за двое суток до заседания ТИК, на котором должен рассматриваться вопрос о регистрации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ТИК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ч.17 ст.38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21.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Принятие решения о регистрации кандидата либо мотивированного решения об отказе в регистрации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В течение 10 дней со дня представления документов для регистрации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ТИК </w:t>
            </w:r>
            <w:r/>
          </w:p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ч.19 ст.38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22.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Выдача кандидату, уполномоченному представителю избирательного объединения копии решения ТИК об отказе в регистрации кандидата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В течение одних суток с момента принятия ТИК решения об отказе в регистрации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ТИК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ч.22 ст.38 </w:t>
            </w:r>
            <w:r/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4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5"/>
                <w:lang w:val="ru-RU"/>
              </w:rPr>
              <w:t xml:space="preserve">Статус кандидатов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  <w:sz w:val="25"/>
                <w:lang w:val="en-US"/>
              </w:rPr>
              <w:t xml:space="preserve">23.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sz w:val="25"/>
                <w:lang w:val="ru-RU"/>
              </w:rPr>
              <w:t xml:space="preserve">Реализация права кандидата снять свою кандидатуру, подав письменное заявление в ТИК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</w:t>
            </w:r>
            <w:r/>
          </w:p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12.09.2026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  <w:p>
            <w:pPr>
              <w:pStyle w:val="909"/>
              <w:rPr>
                <w:i/>
                <w:color w:val="000000"/>
              </w:rPr>
            </w:pPr>
            <w:r>
              <w:rPr>
                <w:i/>
                <w:color w:val="000000"/>
                <w:sz w:val="20"/>
                <w:lang w:val="ru-RU"/>
              </w:rPr>
              <w:t xml:space="preserve">не позднее чем за пять дней до дня (первого дня) голосования</w:t>
            </w: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sz w:val="25"/>
                <w:lang w:val="ru-RU"/>
              </w:rPr>
              <w:t xml:space="preserve">Кандидат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sz w:val="25"/>
                <w:lang w:val="ru-RU"/>
              </w:rPr>
              <w:t xml:space="preserve">ч.26 ст.38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  <w:sz w:val="25"/>
                <w:lang w:val="en-US"/>
              </w:rPr>
              <w:t xml:space="preserve">24.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25"/>
              </w:rPr>
            </w:pPr>
            <w:r>
              <w:rPr>
                <w:color w:val="000000"/>
                <w:sz w:val="25"/>
                <w:lang w:val="ru-RU"/>
              </w:rPr>
              <w:t xml:space="preserve">Реализация права кандидата снять свою кандидатуру при наличии вынуждающих к тому обстоятельств, подав письменное заявление в ТИК</w:t>
            </w:r>
            <w:r>
              <w:rPr>
                <w:color w:val="000000"/>
                <w:sz w:val="25"/>
              </w:rPr>
            </w:r>
            <w:r>
              <w:rPr>
                <w:color w:val="000000"/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</w:t>
            </w:r>
            <w:r/>
          </w:p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16.09.2026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rPr>
                <w:i/>
                <w:color w:val="000000"/>
              </w:rPr>
            </w:pPr>
            <w:r>
              <w:rPr>
                <w:i/>
                <w:color w:val="000000"/>
                <w:sz w:val="20"/>
                <w:lang w:val="ru-RU"/>
              </w:rPr>
              <w:t xml:space="preserve">не позднее чем за один день до дня (первого дня) голосования</w:t>
            </w: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sz w:val="25"/>
                <w:lang w:val="ru-RU"/>
              </w:rPr>
              <w:t xml:space="preserve">Кандидат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sz w:val="25"/>
                <w:lang w:val="ru-RU"/>
              </w:rPr>
              <w:t xml:space="preserve">ч.26 ст.38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  <w:sz w:val="25"/>
                <w:lang w:val="en-US"/>
              </w:rPr>
              <w:t xml:space="preserve">25.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sz w:val="25"/>
                <w:lang w:val="ru-RU"/>
              </w:rPr>
              <w:t xml:space="preserve">Реализация права избирательного объединения отозвать кандидата, выдвинутого по одномандатному избирательному округу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</w:t>
            </w:r>
            <w:r/>
          </w:p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12.09.2026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rPr>
                <w:i/>
                <w:color w:val="000000"/>
              </w:rPr>
            </w:pPr>
            <w:r>
              <w:rPr>
                <w:i/>
                <w:color w:val="000000"/>
                <w:sz w:val="20"/>
                <w:lang w:val="ru-RU"/>
              </w:rPr>
              <w:t xml:space="preserve">не позднее чем за пять дней до дня (первого дня) голосования</w:t>
            </w: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sz w:val="25"/>
                <w:lang w:val="ru-RU"/>
              </w:rPr>
              <w:t xml:space="preserve">Избирательное объединение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sz w:val="25"/>
                <w:lang w:val="ru-RU"/>
              </w:rPr>
              <w:t xml:space="preserve">ч.27 ст.38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26.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Регистрация доверенных лиц кандидата, избирательного объединения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В течение 5 дней со дня поступления письменного заявления кандидата (представления избирательного объединения) о назначении доверенных лиц и заявлений граждан о согласии быть доверенными лицами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ТИК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ч.1 ст.42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27.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Представление в </w:t>
            </w:r>
            <w:r>
              <w:rPr>
                <w:sz w:val="25"/>
                <w:lang w:val="ru-RU"/>
              </w:rPr>
              <w:t xml:space="preserve">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работающих в организации, осуществляющей выпуск средств массовой информации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чем через 5 дней со дня регистрации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Кандидаты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ч.2 ст.40</w:t>
            </w:r>
            <w:r/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4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sz w:val="25"/>
              </w:rPr>
            </w:pPr>
            <w:r>
              <w:rPr>
                <w:b/>
                <w:sz w:val="25"/>
                <w:lang w:val="ru-RU"/>
              </w:rPr>
              <w:t xml:space="preserve">Информирование избирателей и предвыборная агитация</w:t>
            </w:r>
            <w:r>
              <w:rPr>
                <w:b/>
                <w:sz w:val="25"/>
              </w:rPr>
            </w:r>
            <w:r>
              <w:rPr>
                <w:b/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28.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С 15.09.2026 по 20.09.2026 до момента окончания голосования</w:t>
            </w:r>
            <w:r/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  <w:p>
            <w:pPr>
              <w:pStyle w:val="909"/>
              <w:rPr>
                <w:i/>
              </w:rPr>
            </w:pPr>
            <w:r>
              <w:rPr>
                <w:i/>
                <w:sz w:val="20"/>
                <w:lang w:val="ru-RU"/>
              </w:rPr>
              <w:t xml:space="preserve">В течение пяти дней до дня голосования и до момента окончания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Организация, проводящая опрос либо исследование, руководство информационно-телекоммуникационных сетей, редакция СМИ, граждане и организации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ч.3 ст.45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29.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Представление в Управление Федеральной службы по надзору</w:t>
            </w:r>
            <w:r>
              <w:rPr>
                <w:sz w:val="25"/>
                <w:lang w:val="ru-RU"/>
              </w:rPr>
              <w:t xml:space="preserve">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чем на 5-ый день после дня официального опубликования решения о назначении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Орган местного самоуправления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ч.8 ст.46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30.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Представление в ТИК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Не позднее чем на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  <w:t xml:space="preserve">10-ый день после дня официального опубликования решения о назначении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Управление Федеральной службы по надзору в сфере связи, информационных технологий и </w:t>
            </w:r>
            <w:r>
              <w:rPr>
                <w:sz w:val="25"/>
                <w:lang w:val="ru-RU"/>
              </w:rPr>
              <w:t xml:space="preserve">массовых коммуникаций по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ч.7 ст. 46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31.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Не позднее чем на 15-ый день после дня официального опубликования решения о назначении выборов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ТИК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ч.6 ст. 46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32.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Сроки проведения предвыборной агитации (агитационный период) для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Со дня представления в ТИК заявления о согласии баллотироваться и до 00 часов 18.09.2026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Кандидаты, выдвинутые непосредственно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ч.1,3 ст.48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33.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Сроки проведения предвыборной агитации (агитационный период) для избирательного объединения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Со дня принятия решения о выдвижении кандидатов по одномандатным округам и до 00 часов 18.09.2026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Избирательное объединение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ч.1,3 ст.48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34.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Проведение предвыборной агитации на каналах организаций телерадиовещания, в периодических печатных </w:t>
            </w:r>
            <w:r>
              <w:rPr>
                <w:sz w:val="25"/>
                <w:lang w:val="ru-RU"/>
              </w:rPr>
              <w:t xml:space="preserve">изданиях и в сетевых изданиях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С 22.08.2026 и до 00 часов 18.09.2026 по местному времени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  <w:p>
            <w:pPr>
              <w:pStyle w:val="909"/>
              <w:rPr>
                <w:i/>
              </w:rPr>
            </w:pPr>
            <w:r>
              <w:rPr>
                <w:i/>
                <w:sz w:val="22"/>
                <w:lang w:val="ru-RU"/>
              </w:rPr>
              <w:t xml:space="preserve">за 28 дней до дня голосования и прекращается в ноль часов по местному времени дня, предшествующего дню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Кандидаты</w:t>
            </w:r>
            <w:r/>
          </w:p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ч.2 ст.48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35.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Опубликование сведений о размере и других условиях оплаты эфирного времени, печатной площади, услуг по размещению агитационных материалов, работ или услуг по изготовлению печатных агитационных материалов и представление их в 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чем через 30 дней со дня официального опубликования решения о назначении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СМИ, сетевые издания, 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ч.7 ст.49,</w:t>
            </w:r>
            <w:r/>
          </w:p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ч.2 ст.53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36.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Проведение жеребьевок и составление графиков по предоставлению эфирного времени и печатной площади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Не позднее 18.08.2026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  <w:p>
            <w:pPr>
              <w:pStyle w:val="909"/>
              <w:rPr>
                <w:i/>
              </w:rPr>
            </w:pPr>
            <w:r>
              <w:rPr>
                <w:i/>
                <w:sz w:val="22"/>
                <w:lang w:val="ru-RU"/>
              </w:rPr>
              <w:t xml:space="preserve">не позднее чем за 32 дня до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ТИК, муниципальные СМИ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ч.ч. 6, 9 ,10 ст.50,</w:t>
            </w:r>
            <w:r/>
          </w:p>
          <w:p>
            <w:pPr>
              <w:pStyle w:val="909"/>
            </w:pPr>
            <w:r>
              <w:rPr>
                <w:sz w:val="25"/>
                <w:lang w:val="ru-RU"/>
              </w:rPr>
              <w:t xml:space="preserve">ч.ч. 4, 5 ст. 51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37.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Направление графика предоставления бесплатного эфирного времени для опубликования в печатных СМИ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На следующий день после проведения жеребьевки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ТИК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ч.6 ст.50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38.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Направление графика предоставления платного эфирного времени для опубликования в СМИ либо доведение до сведения избирателей иным способом и предоставление его в ТИК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чем на второй день после его составления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Организация телерадиовещания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ч.10 ст.50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39.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Представление в ТИК сведений об учете объемов и стоимости эфирного времени и печатной площади, объемов и стоимости услуг по размещению агитационных материалов в сетевых изданиях по формам и в порядке, установленным ТИК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Не позднее 30.09.2026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  <w:p>
            <w:pPr>
              <w:pStyle w:val="909"/>
              <w:rPr>
                <w:i/>
              </w:rPr>
            </w:pPr>
            <w:r>
              <w:rPr>
                <w:i/>
                <w:sz w:val="22"/>
                <w:lang w:val="ru-RU"/>
              </w:rPr>
              <w:t xml:space="preserve">не позднее чем через десять дней со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Организации, осуществляющие выпуск СМИ, редакции сетевых изданий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 9 ст. 49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40.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Уведомление в письменной форме ТИК о факте и условиях предоставления помещения для проведения публичных мероприятий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Не позднее дня, следующего за днем предоставления помещения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Собственник, владелец помещения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ч.4 ст.52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41.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иным способом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В течение двух суток с момента получения уведомления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ТИК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ч.5 ст.52</w:t>
            </w:r>
            <w:r/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  <w:p>
            <w:pPr>
              <w:pStyle w:val="909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42.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Оповещение зарегистрированных кандидатов, их доверенных лиц о месте и времени встречи с избирателями из числа военнослужащих, организуемой командиром воинской части совместно с ТИК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чем за 3 дня до проведения встречи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ТИК, командир воинской части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 8 ст. 52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43.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Выделение специальных мест для размещения печатных агитационных материалов на территории каждого избирательного участка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Не позднее 20.08.2026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  <w:p>
            <w:pPr>
              <w:pStyle w:val="909"/>
              <w:rPr>
                <w:i/>
              </w:rPr>
            </w:pPr>
            <w:r>
              <w:rPr>
                <w:i/>
                <w:sz w:val="22"/>
                <w:lang w:val="ru-RU"/>
              </w:rPr>
              <w:t xml:space="preserve">не позднее чем за 30 дней до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Органы местного </w:t>
            </w:r>
            <w:r>
              <w:rPr>
                <w:sz w:val="25"/>
                <w:lang w:val="ru-RU"/>
              </w:rPr>
              <w:t xml:space="preserve">самоуправления по предложению </w:t>
            </w:r>
            <w:r/>
          </w:p>
          <w:p>
            <w:pPr>
              <w:pStyle w:val="909"/>
              <w:ind w:left="0" w:right="0" w:firstLine="21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ТИК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ч.7 ст.53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44.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Представление экземпляров агитационных материалов или их копий, иных документов, электронных образов материалов в ТИК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До начала распространения соответствующих материалов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Кандидаты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 4 ст. 53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45.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Представление копии агитационного материала, предназначенного для размещения в СМИ в ТИК вместе с информацией о том, изображение какого кандидата, каких кандидатов использовано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После направления (передачи) агитационного материала в СМИ и до начала распространения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Кандидаты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ч.13 ст. 49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46.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Публикация предвыборной программы не менее чем в одном муниципальном периодическом печатном издании </w:t>
            </w:r>
            <w:r>
              <w:rPr>
                <w:sz w:val="25"/>
                <w:lang w:val="ru-RU"/>
              </w:rPr>
              <w:t xml:space="preserve">или</w:t>
            </w:r>
            <w:r>
              <w:rPr>
                <w:sz w:val="25"/>
                <w:lang w:val="ru-RU"/>
              </w:rPr>
              <w:t xml:space="preserve"> размещение ее в сети Интернет,  </w:t>
            </w:r>
            <w:r>
              <w:rPr>
                <w:sz w:val="25"/>
                <w:lang w:val="ru-RU"/>
              </w:rPr>
              <w:t xml:space="preserve">представление в ТИК копии публикации или сообщение адреса сайта в сети Интернет, где размещена программа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Не позднее 09.09.2026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  <w:p>
            <w:pPr>
              <w:pStyle w:val="909"/>
              <w:rPr>
                <w:i/>
              </w:rPr>
            </w:pPr>
            <w:r>
              <w:rPr>
                <w:i/>
                <w:sz w:val="22"/>
                <w:lang w:val="ru-RU"/>
              </w:rPr>
              <w:t xml:space="preserve">не позднее чем за 10 дней до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Политическая партия, выдвинувшая кандидатов, которые зарегистрированы ТИК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ч.17 ст.47 </w:t>
            </w:r>
            <w:r/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47.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Хранение учетных документов о предоставлении бесплатного и платного эфирного времени, бесплатной и платной печатной площади, </w:t>
            </w:r>
            <w:r>
              <w:rPr>
                <w:sz w:val="25"/>
                <w:lang w:val="ru-RU"/>
              </w:rPr>
              <w:t xml:space="preserve">услуг по размещению предвыборных агитационных материалов в сетевом издании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менее 3 лет со дня голосования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Организации, осуществляющие выпуск СМИ, сетевые издания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ч.10 ст.49 </w:t>
            </w:r>
            <w:r/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4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</w:rPr>
            </w:pPr>
            <w:r>
              <w:rPr>
                <w:b/>
                <w:sz w:val="25"/>
                <w:lang w:val="ru-RU"/>
              </w:rPr>
              <w:t xml:space="preserve">Финансирование выборов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1"/>
              <w:jc w:val="center"/>
              <w:tabs>
                <w:tab w:val="center" w:pos="4674" w:leader="none"/>
                <w:tab w:val="right" w:pos="9353" w:leader="none"/>
              </w:tabs>
            </w:pPr>
            <w:r>
              <w:rPr>
                <w:sz w:val="25"/>
                <w:lang w:val="en-US"/>
              </w:rPr>
              <w:t xml:space="preserve">48.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Открытие счета ТИК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До финансирования, которое осуществляется не позднее чем в десятидневный срок со дня официального опубликования решения о назначении выборов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ТИК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ч.1 ст.55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1"/>
              <w:jc w:val="center"/>
              <w:tabs>
                <w:tab w:val="center" w:pos="4674" w:leader="none"/>
                <w:tab w:val="right" w:pos="9353" w:leader="none"/>
              </w:tabs>
              <w:rPr>
                <w:color w:val="000000"/>
              </w:rPr>
            </w:pPr>
            <w:r>
              <w:rPr>
                <w:color w:val="000000"/>
                <w:sz w:val="25"/>
                <w:lang w:val="en-US"/>
              </w:rPr>
              <w:t xml:space="preserve">49.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25"/>
              </w:rPr>
            </w:pPr>
            <w:r>
              <w:rPr>
                <w:color w:val="000000"/>
                <w:sz w:val="25"/>
                <w:lang w:val="ru-RU"/>
              </w:rPr>
              <w:t xml:space="preserve">Откомандирование в распоряжение ТИК членов контрольно-ревизионной службы</w:t>
            </w:r>
            <w:r>
              <w:rPr>
                <w:color w:val="000000"/>
                <w:sz w:val="25"/>
              </w:rPr>
            </w:r>
            <w:r>
              <w:rPr>
                <w:color w:val="000000"/>
                <w:sz w:val="25"/>
              </w:rPr>
            </w:r>
          </w:p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sz w:val="25"/>
                <w:lang w:val="ru-RU"/>
              </w:rPr>
              <w:t xml:space="preserve">Не позднее чем через один месяц со дня официального опубликования решения о назначении выборов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  <w:rPr>
                <w:color w:val="000000"/>
              </w:rPr>
            </w:pPr>
            <w:r>
              <w:rPr>
                <w:color w:val="000000"/>
                <w:sz w:val="25"/>
                <w:lang w:val="ru-RU"/>
              </w:rPr>
              <w:t xml:space="preserve">Соответствующие органы и учреждения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sz w:val="25"/>
                <w:lang w:val="ru-RU"/>
              </w:rPr>
              <w:t xml:space="preserve">ч.2 ст.58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50.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Открытие кандидатом специального избирательного счета для формирования избирательного фонда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После письменного уведомления ТИК о выдвижении и до представления документов на регистрацию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Кандидат с разрешения ТИК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ч.1 ст.56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51.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Возврат жертвователю добровольного пожертвования, внесенного с нарушением  закона №4708-</w:t>
            </w:r>
            <w:r>
              <w:rPr>
                <w:sz w:val="25"/>
                <w:lang w:val="ru-RU"/>
              </w:rPr>
              <w:t xml:space="preserve">ЗПО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чем через 10 дней со дня поступления на специальный </w:t>
            </w:r>
            <w:r>
              <w:rPr>
                <w:sz w:val="25"/>
                <w:lang w:val="ru-RU"/>
              </w:rPr>
              <w:t xml:space="preserve">избирательный счет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Кандидат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ч.9 ст.56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52.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Перечисление в доход бюджета муниципального образования пожертвований, внесенных в избирательный фонд анонимными жертвователями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чем через 10 дней со дня поступления на специальный избирательный счет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Кандидат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ч.9 ст.56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53.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Размещение</w:t>
            </w:r>
            <w:r>
              <w:rPr>
                <w:sz w:val="25"/>
                <w:lang w:val="ru-RU"/>
              </w:rPr>
              <w:t xml:space="preserve"> сведений о поступлении и расходовании средств избирательных фондов кандидатов </w:t>
            </w:r>
            <w:r>
              <w:rPr>
                <w:sz w:val="25"/>
                <w:lang w:val="ru-RU"/>
              </w:rPr>
              <w:t xml:space="preserve">на сайте ТИК (ИКПО)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Периодически до дня голосования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ТИК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ч.8 ст.57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54.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Размещение сведений о поступлении средств на специальный избирательный счет и расходовании этих средств на официальном сайте </w:t>
            </w:r>
            <w:r>
              <w:rPr>
                <w:sz w:val="25"/>
                <w:lang w:val="ru-RU"/>
              </w:rPr>
              <w:t xml:space="preserve">ИКПО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По представлению ТИК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ИКПО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ч.18 ст.56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55.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ТИК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чем через 30 дней со дня официального опубликования результатов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Кандидат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ч.9 ст.57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56.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Размещение </w:t>
            </w:r>
            <w:r>
              <w:rPr>
                <w:sz w:val="25"/>
                <w:lang w:val="ru-RU"/>
              </w:rPr>
              <w:t xml:space="preserve">копий финансовых отчетов кандидатов </w:t>
            </w:r>
            <w:r>
              <w:rPr>
                <w:sz w:val="25"/>
                <w:lang w:val="ru-RU"/>
              </w:rPr>
              <w:t xml:space="preserve">сайте ТИК (ИКПО)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чем через 5 дней со дня их получения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ТИК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ч.10 ст.57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57.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Перечисление кредитной организацией оставшихся денежных средств на специальном избирательном счете кандидата в доход </w:t>
            </w:r>
            <w:r>
              <w:rPr>
                <w:sz w:val="25"/>
                <w:lang w:val="ru-RU"/>
              </w:rPr>
              <w:t xml:space="preserve">бюджета муниципального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После 20.11.2026</w:t>
            </w:r>
            <w:r/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  <w:p>
            <w:pPr>
              <w:pStyle w:val="909"/>
              <w:rPr>
                <w:i/>
              </w:rPr>
            </w:pPr>
            <w:r>
              <w:rPr>
                <w:i/>
                <w:sz w:val="22"/>
                <w:lang w:val="ru-RU"/>
              </w:rPr>
              <w:t xml:space="preserve">по истечении 60 дней со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Кредитная организация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ч.11 ст.57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58.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Представление в ТИК отчета о поступлении и расходовании средств бюджета муниципального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</w:t>
            </w:r>
            <w:r/>
          </w:p>
          <w:p>
            <w:pPr>
              <w:pStyle w:val="909"/>
            </w:pPr>
            <w:r>
              <w:rPr>
                <w:sz w:val="25"/>
                <w:lang w:val="ru-RU"/>
              </w:rPr>
              <w:t xml:space="preserve">30.09.2026</w:t>
            </w:r>
            <w:r/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  <w:p>
            <w:pPr>
              <w:pStyle w:val="909"/>
              <w:rPr>
                <w:i/>
              </w:rPr>
            </w:pPr>
            <w:r>
              <w:rPr>
                <w:i/>
                <w:sz w:val="22"/>
                <w:lang w:val="ru-RU"/>
              </w:rPr>
              <w:t xml:space="preserve">не позднее чем через десять дней со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УИК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ч.3 ст.55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59.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Пре</w:t>
            </w:r>
            <w:r>
              <w:rPr>
                <w:sz w:val="25"/>
                <w:lang w:val="ru-RU"/>
              </w:rPr>
              <w:t xml:space="preserve">дставление в представительный орган муниципального образования отчета о поступлении и расходовании средств бюджета муниципального образования на подготовку и проведение выборов, сведений о поступлении и расходовании средств избирательных фондов кандидатов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чем через 35 дней со дня официального опубликования общих результатов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ТИК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ч.3 ст.55</w:t>
            </w:r>
            <w:r/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4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</w:rPr>
            </w:pPr>
            <w:r>
              <w:rPr>
                <w:b/>
                <w:sz w:val="25"/>
                <w:lang w:val="ru-RU"/>
              </w:rPr>
              <w:t xml:space="preserve">Наблюдатели и представители СМИ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25"/>
              </w:rPr>
            </w:pPr>
            <w:r>
              <w:rPr>
                <w:color w:val="000000"/>
                <w:sz w:val="25"/>
                <w:lang w:val="en-US"/>
              </w:rPr>
              <w:t xml:space="preserve">60.</w:t>
            </w:r>
            <w:r>
              <w:rPr>
                <w:color w:val="000000"/>
                <w:sz w:val="25"/>
              </w:rPr>
            </w:r>
            <w:r>
              <w:rPr>
                <w:color w:val="000000"/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sz w:val="25"/>
                <w:lang w:val="ru-RU"/>
              </w:rPr>
              <w:t xml:space="preserve">Представление списка назначенных наблюдателей в ТИК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25"/>
              </w:rPr>
            </w:pPr>
            <w:r>
              <w:rPr>
                <w:color w:val="000000"/>
                <w:sz w:val="25"/>
                <w:lang w:val="ru-RU"/>
              </w:rPr>
              <w:t xml:space="preserve">Не позднее 14.09.2026 </w:t>
            </w:r>
            <w:r>
              <w:rPr>
                <w:color w:val="000000"/>
                <w:sz w:val="25"/>
              </w:rPr>
            </w:r>
            <w:r>
              <w:rPr>
                <w:color w:val="000000"/>
                <w:sz w:val="25"/>
              </w:rPr>
            </w:r>
          </w:p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lang w:val="ru-RU"/>
              </w:rPr>
              <w:t xml:space="preserve">не позднее чем за три дня до дня (первого дня) голосования</w:t>
            </w: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sz w:val="25"/>
                <w:lang w:val="ru-RU"/>
              </w:rPr>
              <w:t xml:space="preserve">Избирательное объединение, субъект общественного контроля, кандидат, назначившие наблюдателей в ТИК, УИК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sz w:val="25"/>
                <w:lang w:val="ru-RU"/>
              </w:rPr>
              <w:t xml:space="preserve">ч.11 ст.23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sz w:val="25"/>
              </w:rPr>
            </w:pPr>
            <w:r>
              <w:rPr>
                <w:sz w:val="25"/>
                <w:lang w:val="en-US"/>
              </w:rPr>
              <w:t xml:space="preserve">61.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Представление наблюдателем направления в комиссию, в которую он назначен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В день, предшествующий дню голосования, либо непосредственно в день голосования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Назначенный наблюдатель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ч.12 ст.23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sz w:val="25"/>
              </w:rPr>
            </w:pPr>
            <w:r>
              <w:rPr>
                <w:sz w:val="25"/>
                <w:lang w:val="en-US"/>
              </w:rPr>
              <w:t xml:space="preserve">62.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Подача заявок на аккредитацию представителей СМИ в Избирательную комиссию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sz w:val="25"/>
                <w:lang w:val="ru-RU"/>
              </w:rPr>
              <w:t xml:space="preserve">Не позднее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rPr>
                <w:color w:val="000000"/>
                <w:sz w:val="25"/>
              </w:rPr>
            </w:pPr>
            <w:r>
              <w:rPr>
                <w:color w:val="000000"/>
                <w:sz w:val="25"/>
                <w:lang w:val="ru-RU"/>
              </w:rPr>
              <w:t xml:space="preserve">10.09.2026</w:t>
            </w:r>
            <w:r>
              <w:rPr>
                <w:color w:val="000000"/>
                <w:sz w:val="25"/>
              </w:rPr>
            </w:r>
            <w:r>
              <w:rPr>
                <w:color w:val="000000"/>
                <w:sz w:val="25"/>
              </w:rPr>
            </w:r>
          </w:p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lang w:val="ru-RU"/>
              </w:rPr>
              <w:t xml:space="preserve">не позднее чем за семь дней до дня (первого дня) голосования</w:t>
            </w: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СМИ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ч.17ст. 23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4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</w:rPr>
            </w:pPr>
            <w:r>
              <w:rPr>
                <w:b/>
                <w:sz w:val="25"/>
                <w:lang w:val="ru-RU"/>
              </w:rPr>
              <w:t xml:space="preserve">Голосование и определение результатов выборов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sz w:val="25"/>
              </w:rPr>
            </w:pPr>
            <w:r>
              <w:rPr>
                <w:sz w:val="25"/>
                <w:lang w:val="en-US"/>
              </w:rPr>
              <w:t xml:space="preserve">63.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Утверждение формы, текста бюллетеня, числа бюллетеней, порядка осуществления контроля за их изготовлением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</w:t>
            </w:r>
            <w:r/>
          </w:p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30.08.2026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  <w:p>
            <w:pPr>
              <w:pStyle w:val="909"/>
              <w:rPr>
                <w:i/>
              </w:rPr>
            </w:pPr>
            <w:r>
              <w:rPr>
                <w:i/>
                <w:sz w:val="22"/>
                <w:lang w:val="ru-RU"/>
              </w:rPr>
              <w:t xml:space="preserve">не позднее чем за 20 дней до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ТИК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ч.5 ст.60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sz w:val="25"/>
              </w:rPr>
            </w:pPr>
            <w:r>
              <w:rPr>
                <w:sz w:val="25"/>
                <w:lang w:val="en-US"/>
              </w:rPr>
              <w:t xml:space="preserve">64.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Принятие решения о месте и времени получения избирательных бюллетеней от полиграфической организации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чем за два дня до получения избирательных бюллетеней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ТИК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ч.14 ст.60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25"/>
              </w:rPr>
            </w:pPr>
            <w:r>
              <w:rPr>
                <w:color w:val="000000"/>
                <w:sz w:val="25"/>
                <w:lang w:val="en-US"/>
              </w:rPr>
              <w:t xml:space="preserve">65.</w:t>
            </w:r>
            <w:r>
              <w:rPr>
                <w:color w:val="000000"/>
                <w:sz w:val="25"/>
              </w:rPr>
            </w:r>
            <w:r>
              <w:rPr>
                <w:color w:val="000000"/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sz w:val="25"/>
                <w:lang w:val="ru-RU"/>
              </w:rPr>
              <w:t xml:space="preserve">Передача избирательных бюллетеней в УИК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Не позднее 1</w:t>
            </w:r>
            <w:r>
              <w:rPr>
                <w:sz w:val="25"/>
                <w:lang w:val="ru-RU"/>
              </w:rPr>
              <w:t xml:space="preserve">7</w:t>
            </w:r>
            <w:r>
              <w:rPr>
                <w:sz w:val="25"/>
                <w:lang w:val="ru-RU"/>
              </w:rPr>
              <w:t xml:space="preserve">.09.2026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lang w:val="ru-RU"/>
              </w:rPr>
              <w:t xml:space="preserve">не позднее чем за один день до дня (первого дня) голосования</w:t>
            </w: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  <w:jc w:val="both"/>
              <w:rPr>
                <w:color w:val="000000"/>
              </w:rPr>
            </w:pPr>
            <w:r>
              <w:rPr>
                <w:color w:val="000000"/>
                <w:sz w:val="25"/>
                <w:lang w:val="ru-RU"/>
              </w:rPr>
              <w:t xml:space="preserve">ТИК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  <w:sz w:val="25"/>
                <w:lang w:val="ru-RU"/>
              </w:rPr>
              <w:t xml:space="preserve">ч.17 ст.60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sz w:val="25"/>
              </w:rPr>
            </w:pPr>
            <w:r>
              <w:rPr>
                <w:sz w:val="25"/>
                <w:lang w:val="en-US"/>
              </w:rPr>
              <w:t xml:space="preserve">66.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Оповещение избирателей о дне, времени и месте голосования через СМИ или иным способом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Не позднее 09.09.2026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  <w:p>
            <w:pPr>
              <w:pStyle w:val="909"/>
              <w:rPr>
                <w:i/>
              </w:rPr>
            </w:pPr>
            <w:r>
              <w:rPr>
                <w:i/>
                <w:sz w:val="22"/>
                <w:lang w:val="ru-RU"/>
              </w:rPr>
              <w:t xml:space="preserve">не позднее чем за десять дней до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ТИК, УИК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ч.2 ст. 62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sz w:val="25"/>
              </w:rPr>
            </w:pPr>
            <w:r>
              <w:rPr>
                <w:sz w:val="25"/>
                <w:lang w:val="en-US"/>
              </w:rPr>
              <w:t xml:space="preserve">67.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Подача письменного заявления, устного обращения о предоставлении возможности проголосовать вне помещения для голосования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С 10.09.2026 до 14.00 часов 20.09.2026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  <w:p>
            <w:pPr>
              <w:pStyle w:val="909"/>
              <w:rPr>
                <w:i/>
              </w:rPr>
            </w:pPr>
            <w:r>
              <w:rPr>
                <w:i/>
                <w:sz w:val="22"/>
                <w:lang w:val="ru-RU"/>
              </w:rPr>
              <w:t xml:space="preserve">в течение десяти дней до дня </w:t>
            </w:r>
            <w:r>
              <w:rPr>
                <w:i/>
                <w:sz w:val="22"/>
                <w:lang w:val="ru-RU"/>
              </w:rPr>
              <w:t xml:space="preserve">голосования, но не позднее чем за шесть часов до окончания времени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Избиратели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 5 ст. 65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sz w:val="25"/>
              </w:rPr>
            </w:pPr>
            <w:r>
              <w:rPr>
                <w:sz w:val="25"/>
                <w:lang w:val="en-US"/>
              </w:rPr>
              <w:t xml:space="preserve">68.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Голосование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С 08.00 до 20.00 часов по местному времени 18.09.2026, 19.09.2026,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  <w:t xml:space="preserve">20.09.2026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УИК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ч.1 ст.62 </w:t>
            </w:r>
            <w:r/>
          </w:p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Постановление ЦИК России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sz w:val="25"/>
              </w:rPr>
            </w:pPr>
            <w:r>
              <w:rPr>
                <w:sz w:val="25"/>
                <w:lang w:val="en-US"/>
              </w:rPr>
              <w:t xml:space="preserve">69.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Направление первых экземпляров протоколов УИК об итогах голосования и приложенных к ним документов в ТИК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Незамедлительно после подписания протокола об итогах голосования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УИК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ч.31 ст.67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sz w:val="25"/>
              </w:rPr>
            </w:pPr>
            <w:r>
              <w:rPr>
                <w:sz w:val="25"/>
                <w:lang w:val="en-US"/>
              </w:rPr>
              <w:t xml:space="preserve">70.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Определение результатов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Не позднее </w:t>
            </w:r>
            <w:r/>
          </w:p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22.09.2026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  <w:p>
            <w:pPr>
              <w:pStyle w:val="909"/>
            </w:pPr>
            <w:r>
              <w:rPr>
                <w:sz w:val="25"/>
                <w:lang w:val="ru-RU"/>
              </w:rPr>
            </w:r>
            <w:r/>
          </w:p>
          <w:p>
            <w:pPr>
              <w:pStyle w:val="909"/>
              <w:rPr>
                <w:i/>
              </w:rPr>
            </w:pPr>
            <w:r>
              <w:rPr>
                <w:i/>
                <w:sz w:val="22"/>
                <w:lang w:val="ru-RU"/>
              </w:rPr>
              <w:t xml:space="preserve">не позднее чем на третий день со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rPr>
                <w:sz w:val="25"/>
                <w:lang w:val="ru-RU"/>
              </w:rPr>
              <w:t xml:space="preserve">ТИК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ч.1 ст. 69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sz w:val="25"/>
                <w:lang w:val="en-US"/>
              </w:rPr>
              <w:t xml:space="preserve">71.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Проведение жеребьевки для определения результатов выборов по одномандатному избирательному округу </w:t>
            </w:r>
            <w:r>
              <w:rPr>
                <w:b/>
                <w:sz w:val="25"/>
                <w:u w:val="single"/>
                <w:lang w:val="ru-RU"/>
              </w:rPr>
              <w:t xml:space="preserve">при равном числе голосов, полученных кандидатами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rPr>
                <w:sz w:val="25"/>
                <w:lang w:val="ru-RU"/>
              </w:rPr>
              <w:t xml:space="preserve">На второй день после определения результатов выборов в округе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ТИК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ч.5 ст. 69 </w:t>
            </w:r>
            <w:r>
              <w:rPr>
                <w:sz w:val="25"/>
              </w:rPr>
            </w:r>
            <w:r>
              <w:rPr>
                <w:sz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72.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Представление в ТИК копии приказа (иного документа) об освобождении от обязанностей, несовместимых со статусом депутата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В пятидневный срок после определения результатов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t xml:space="preserve">Кандидат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ч.6 ст. 69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73.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Направление общих данных о результатах выборов в СМИ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В течение одних суток после определения результатов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t xml:space="preserve">ТИК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ч.2 ст.72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74.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Не позднее 20.10.2026</w:t>
            </w:r>
            <w:r/>
          </w:p>
          <w:p>
            <w:pPr>
              <w:pStyle w:val="909"/>
            </w:pPr>
            <w:r/>
            <w:r/>
          </w:p>
          <w:p>
            <w:pPr>
              <w:pStyle w:val="909"/>
              <w:rPr>
                <w:i/>
              </w:rPr>
            </w:pPr>
            <w:r>
              <w:rPr>
                <w:i/>
                <w:sz w:val="20"/>
                <w:lang w:val="ru-RU"/>
              </w:rPr>
              <w:t xml:space="preserve">не позднее чем через один месяц со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t xml:space="preserve">ТИК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ч.3 ст.72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75.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1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Опубликование полных данных протоколов ТИК и УИК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0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Не позднее 20.11.2026</w:t>
            </w:r>
            <w:r/>
          </w:p>
          <w:p>
            <w:pPr>
              <w:pStyle w:val="909"/>
            </w:pPr>
            <w:r/>
            <w:r/>
          </w:p>
          <w:p>
            <w:pPr>
              <w:pStyle w:val="909"/>
              <w:rPr>
                <w:i/>
              </w:rPr>
            </w:pPr>
            <w:r>
              <w:rPr>
                <w:i/>
                <w:sz w:val="20"/>
                <w:lang w:val="ru-RU"/>
              </w:rPr>
              <w:t xml:space="preserve">в течение двух месяцев со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97" w:type="dxa"/>
            <w:vAlign w:val="top"/>
            <w:textDirection w:val="lrTb"/>
            <w:noWrap w:val="false"/>
          </w:tcPr>
          <w:p>
            <w:pPr>
              <w:pStyle w:val="909"/>
              <w:ind w:left="0" w:right="0" w:firstLine="21"/>
            </w:pPr>
            <w:r>
              <w:t xml:space="preserve">ТИК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ч.4 ст.72 </w:t>
            </w:r>
            <w:r/>
          </w:p>
        </w:tc>
      </w:tr>
    </w:tbl>
    <w:p>
      <w:pPr>
        <w:jc w:val="right"/>
      </w:pPr>
      <w:r/>
      <w:r/>
    </w:p>
    <w:sectPr>
      <w:footnotePr/>
      <w:endnotePr/>
      <w:type w:val="nextPage"/>
      <w:pgSz w:w="11906" w:h="16838" w:orient="portrait"/>
      <w:pgMar w:top="719" w:right="746" w:bottom="719" w:left="144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 Sans">
    <w:panose1 w:val="020B0603030804020204"/>
  </w:font>
  <w:font w:name="Times New Roman">
    <w:panose1 w:val="020206030504050203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7" w:hanging="840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29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6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4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1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8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5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2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0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72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296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36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4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1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8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5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2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0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72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  <w:tabs>
          <w:tab w:val="num" w:pos="107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num w:numId="1">
    <w:abstractNumId w:val="21"/>
  </w:num>
  <w:num w:numId="2">
    <w:abstractNumId w:val="20"/>
  </w:num>
  <w:num w:numId="3">
    <w:abstractNumId w:val="8"/>
  </w:num>
  <w:num w:numId="4">
    <w:abstractNumId w:val="16"/>
  </w:num>
  <w:num w:numId="5">
    <w:abstractNumId w:val="14"/>
  </w:num>
  <w:num w:numId="6">
    <w:abstractNumId w:val="13"/>
  </w:num>
  <w:num w:numId="7">
    <w:abstractNumId w:val="2"/>
  </w:num>
  <w:num w:numId="8">
    <w:abstractNumId w:val="18"/>
  </w:num>
  <w:num w:numId="9">
    <w:abstractNumId w:val="9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7"/>
  </w:num>
  <w:num w:numId="13">
    <w:abstractNumId w:val="12"/>
  </w:num>
  <w:num w:numId="14">
    <w:abstractNumId w:val="19"/>
  </w:num>
  <w:num w:numId="15">
    <w:abstractNumId w:val="1"/>
  </w:num>
  <w:num w:numId="16">
    <w:abstractNumId w:val="10"/>
  </w:num>
  <w:num w:numId="17">
    <w:abstractNumId w:val="17"/>
  </w:num>
  <w:num w:numId="18">
    <w:abstractNumId w:val="6"/>
  </w:num>
  <w:num w:numId="19">
    <w:abstractNumId w:val="3"/>
  </w:num>
  <w:num w:numId="20">
    <w:abstractNumId w:val="4"/>
  </w:num>
  <w:num w:numId="21">
    <w:abstractNumId w:val="11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0">
    <w:name w:val="Heading 1 Char"/>
    <w:basedOn w:val="875"/>
    <w:link w:val="868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01">
    <w:name w:val="Heading 2"/>
    <w:basedOn w:val="867"/>
    <w:next w:val="867"/>
    <w:link w:val="70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2">
    <w:name w:val="Heading 2 Char"/>
    <w:basedOn w:val="875"/>
    <w:link w:val="701"/>
    <w:uiPriority w:val="9"/>
    <w:rPr>
      <w:rFonts w:ascii="Liberation Sans" w:hAnsi="Liberation Sans" w:eastAsia="Liberation Sans" w:cs="Liberation Sans"/>
      <w:sz w:val="34"/>
    </w:rPr>
  </w:style>
  <w:style w:type="character" w:styleId="703">
    <w:name w:val="Heading 3 Char"/>
    <w:basedOn w:val="875"/>
    <w:link w:val="86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4">
    <w:name w:val="Heading 4 Char"/>
    <w:basedOn w:val="875"/>
    <w:link w:val="87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5">
    <w:name w:val="Heading 5 Char"/>
    <w:basedOn w:val="875"/>
    <w:link w:val="87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6">
    <w:name w:val="Heading 6 Char"/>
    <w:basedOn w:val="875"/>
    <w:link w:val="87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7">
    <w:name w:val="Heading 7 Char"/>
    <w:basedOn w:val="875"/>
    <w:link w:val="87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8">
    <w:name w:val="Heading 8 Char"/>
    <w:basedOn w:val="875"/>
    <w:link w:val="87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9">
    <w:name w:val="Heading 9"/>
    <w:basedOn w:val="867"/>
    <w:next w:val="867"/>
    <w:link w:val="71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0">
    <w:name w:val="Heading 9 Char"/>
    <w:basedOn w:val="875"/>
    <w:link w:val="70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1">
    <w:name w:val="No Spacing"/>
    <w:uiPriority w:val="1"/>
    <w:qFormat/>
    <w:pPr>
      <w:spacing w:before="0" w:after="0" w:line="240" w:lineRule="auto"/>
    </w:pPr>
  </w:style>
  <w:style w:type="character" w:styleId="712">
    <w:name w:val="Title Char"/>
    <w:basedOn w:val="875"/>
    <w:link w:val="903"/>
    <w:uiPriority w:val="10"/>
    <w:rPr>
      <w:sz w:val="48"/>
      <w:szCs w:val="48"/>
    </w:rPr>
  </w:style>
  <w:style w:type="paragraph" w:styleId="713">
    <w:name w:val="Subtitle"/>
    <w:basedOn w:val="867"/>
    <w:next w:val="867"/>
    <w:link w:val="714"/>
    <w:uiPriority w:val="11"/>
    <w:qFormat/>
    <w:pPr>
      <w:spacing w:before="200" w:after="200"/>
    </w:pPr>
    <w:rPr>
      <w:sz w:val="24"/>
      <w:szCs w:val="24"/>
    </w:rPr>
  </w:style>
  <w:style w:type="character" w:styleId="714">
    <w:name w:val="Subtitle Char"/>
    <w:basedOn w:val="875"/>
    <w:link w:val="713"/>
    <w:uiPriority w:val="11"/>
    <w:rPr>
      <w:sz w:val="24"/>
      <w:szCs w:val="24"/>
    </w:rPr>
  </w:style>
  <w:style w:type="paragraph" w:styleId="715">
    <w:name w:val="Quote"/>
    <w:basedOn w:val="867"/>
    <w:next w:val="867"/>
    <w:link w:val="716"/>
    <w:uiPriority w:val="29"/>
    <w:qFormat/>
    <w:pPr>
      <w:ind w:left="720" w:right="720"/>
    </w:pPr>
    <w:rPr>
      <w:i/>
    </w:rPr>
  </w:style>
  <w:style w:type="character" w:styleId="716">
    <w:name w:val="Quote Char"/>
    <w:link w:val="715"/>
    <w:uiPriority w:val="29"/>
    <w:rPr>
      <w:i/>
    </w:rPr>
  </w:style>
  <w:style w:type="paragraph" w:styleId="717">
    <w:name w:val="Intense Quote"/>
    <w:basedOn w:val="867"/>
    <w:next w:val="867"/>
    <w:link w:val="71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8">
    <w:name w:val="Intense Quote Char"/>
    <w:link w:val="717"/>
    <w:uiPriority w:val="30"/>
    <w:rPr>
      <w:i/>
    </w:rPr>
  </w:style>
  <w:style w:type="character" w:styleId="719">
    <w:name w:val="Header Char"/>
    <w:basedOn w:val="875"/>
    <w:link w:val="905"/>
    <w:uiPriority w:val="99"/>
  </w:style>
  <w:style w:type="character" w:styleId="720">
    <w:name w:val="Footer Char"/>
    <w:basedOn w:val="875"/>
    <w:link w:val="901"/>
    <w:uiPriority w:val="99"/>
  </w:style>
  <w:style w:type="paragraph" w:styleId="721">
    <w:name w:val="Caption"/>
    <w:basedOn w:val="867"/>
    <w:next w:val="867"/>
    <w:link w:val="72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2">
    <w:name w:val="Caption Char"/>
    <w:basedOn w:val="875"/>
    <w:link w:val="721"/>
    <w:uiPriority w:val="35"/>
    <w:rPr>
      <w:b/>
      <w:bCs/>
      <w:color w:val="4f81bd" w:themeColor="accent1"/>
      <w:sz w:val="18"/>
      <w:szCs w:val="18"/>
    </w:rPr>
  </w:style>
  <w:style w:type="table" w:styleId="723">
    <w:name w:val="Table Grid"/>
    <w:basedOn w:val="87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Table Grid Light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Plain Table 1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6">
    <w:name w:val="Plain Table 2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7">
    <w:name w:val="Plain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8">
    <w:name w:val="Plain Table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Plain Table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0">
    <w:name w:val="Grid Table 1 Light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4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2">
    <w:name w:val="Grid Table 4 - Accent 1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3">
    <w:name w:val="Grid Table 4 - Accent 2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4">
    <w:name w:val="Grid Table 4 - Accent 3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5">
    <w:name w:val="Grid Table 4 - Accent 4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6">
    <w:name w:val="Grid Table 4 - Accent 5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7">
    <w:name w:val="Grid Table 4 - Accent 6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8">
    <w:name w:val="Grid Table 5 Dark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5">
    <w:name w:val="Grid Table 6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6">
    <w:name w:val="Grid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7">
    <w:name w:val="Grid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8">
    <w:name w:val="Grid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9">
    <w:name w:val="Grid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0">
    <w:name w:val="Grid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1">
    <w:name w:val="Grid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2">
    <w:name w:val="Grid Table 7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7">
    <w:name w:val="List Table 2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8">
    <w:name w:val="List Table 2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9">
    <w:name w:val="List Table 2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0">
    <w:name w:val="List Table 2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1">
    <w:name w:val="List Table 2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2">
    <w:name w:val="List Table 2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3">
    <w:name w:val="List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5 Dark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6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5">
    <w:name w:val="List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6">
    <w:name w:val="List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7">
    <w:name w:val="List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8">
    <w:name w:val="List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9">
    <w:name w:val="List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0">
    <w:name w:val="List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1">
    <w:name w:val="List Table 7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2">
    <w:name w:val="List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3">
    <w:name w:val="List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4">
    <w:name w:val="List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5">
    <w:name w:val="List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6">
    <w:name w:val="List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7">
    <w:name w:val="List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8">
    <w:name w:val="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 &amp; 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Bordered &amp; 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Bordered &amp; 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Bordered &amp; 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Bordered &amp; 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Bordered &amp; 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Bordered &amp; 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3">
    <w:name w:val="Bordered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4">
    <w:name w:val="Bordered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5">
    <w:name w:val="Bordered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6">
    <w:name w:val="Bordered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7">
    <w:name w:val="Bordered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8">
    <w:name w:val="Bordered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9">
    <w:name w:val="Hyperlink"/>
    <w:uiPriority w:val="99"/>
    <w:unhideWhenUsed/>
    <w:rPr>
      <w:color w:val="0000ff" w:themeColor="hyperlink"/>
      <w:u w:val="single"/>
    </w:rPr>
  </w:style>
  <w:style w:type="paragraph" w:styleId="850">
    <w:name w:val="footnote text"/>
    <w:basedOn w:val="867"/>
    <w:link w:val="851"/>
    <w:uiPriority w:val="99"/>
    <w:semiHidden/>
    <w:unhideWhenUsed/>
    <w:pPr>
      <w:spacing w:after="40" w:line="240" w:lineRule="auto"/>
    </w:pPr>
    <w:rPr>
      <w:sz w:val="18"/>
    </w:rPr>
  </w:style>
  <w:style w:type="character" w:styleId="851">
    <w:name w:val="Footnote Text Char"/>
    <w:link w:val="850"/>
    <w:uiPriority w:val="99"/>
    <w:rPr>
      <w:sz w:val="18"/>
    </w:rPr>
  </w:style>
  <w:style w:type="character" w:styleId="852">
    <w:name w:val="footnote reference"/>
    <w:basedOn w:val="875"/>
    <w:uiPriority w:val="99"/>
    <w:unhideWhenUsed/>
    <w:rPr>
      <w:vertAlign w:val="superscript"/>
    </w:rPr>
  </w:style>
  <w:style w:type="paragraph" w:styleId="853">
    <w:name w:val="endnote text"/>
    <w:basedOn w:val="867"/>
    <w:link w:val="854"/>
    <w:uiPriority w:val="99"/>
    <w:semiHidden/>
    <w:unhideWhenUsed/>
    <w:pPr>
      <w:spacing w:after="0" w:line="240" w:lineRule="auto"/>
    </w:pPr>
    <w:rPr>
      <w:sz w:val="20"/>
    </w:rPr>
  </w:style>
  <w:style w:type="character" w:styleId="854">
    <w:name w:val="Endnote Text Char"/>
    <w:link w:val="853"/>
    <w:uiPriority w:val="99"/>
    <w:rPr>
      <w:sz w:val="20"/>
    </w:rPr>
  </w:style>
  <w:style w:type="character" w:styleId="855">
    <w:name w:val="endnote reference"/>
    <w:basedOn w:val="875"/>
    <w:uiPriority w:val="99"/>
    <w:semiHidden/>
    <w:unhideWhenUsed/>
    <w:rPr>
      <w:vertAlign w:val="superscript"/>
    </w:rPr>
  </w:style>
  <w:style w:type="paragraph" w:styleId="856">
    <w:name w:val="toc 1"/>
    <w:basedOn w:val="867"/>
    <w:next w:val="867"/>
    <w:uiPriority w:val="39"/>
    <w:unhideWhenUsed/>
    <w:pPr>
      <w:ind w:left="0" w:right="0" w:firstLine="0"/>
      <w:spacing w:after="57"/>
    </w:pPr>
  </w:style>
  <w:style w:type="paragraph" w:styleId="857">
    <w:name w:val="toc 2"/>
    <w:basedOn w:val="867"/>
    <w:next w:val="867"/>
    <w:uiPriority w:val="39"/>
    <w:unhideWhenUsed/>
    <w:pPr>
      <w:ind w:left="283" w:right="0" w:firstLine="0"/>
      <w:spacing w:after="57"/>
    </w:pPr>
  </w:style>
  <w:style w:type="paragraph" w:styleId="858">
    <w:name w:val="toc 3"/>
    <w:basedOn w:val="867"/>
    <w:next w:val="867"/>
    <w:uiPriority w:val="39"/>
    <w:unhideWhenUsed/>
    <w:pPr>
      <w:ind w:left="567" w:right="0" w:firstLine="0"/>
      <w:spacing w:after="57"/>
    </w:pPr>
  </w:style>
  <w:style w:type="paragraph" w:styleId="859">
    <w:name w:val="toc 4"/>
    <w:basedOn w:val="867"/>
    <w:next w:val="867"/>
    <w:uiPriority w:val="39"/>
    <w:unhideWhenUsed/>
    <w:pPr>
      <w:ind w:left="850" w:right="0" w:firstLine="0"/>
      <w:spacing w:after="57"/>
    </w:pPr>
  </w:style>
  <w:style w:type="paragraph" w:styleId="860">
    <w:name w:val="toc 5"/>
    <w:basedOn w:val="867"/>
    <w:next w:val="867"/>
    <w:uiPriority w:val="39"/>
    <w:unhideWhenUsed/>
    <w:pPr>
      <w:ind w:left="1134" w:right="0" w:firstLine="0"/>
      <w:spacing w:after="57"/>
    </w:pPr>
  </w:style>
  <w:style w:type="paragraph" w:styleId="861">
    <w:name w:val="toc 6"/>
    <w:basedOn w:val="867"/>
    <w:next w:val="867"/>
    <w:uiPriority w:val="39"/>
    <w:unhideWhenUsed/>
    <w:pPr>
      <w:ind w:left="1417" w:right="0" w:firstLine="0"/>
      <w:spacing w:after="57"/>
    </w:pPr>
  </w:style>
  <w:style w:type="paragraph" w:styleId="862">
    <w:name w:val="toc 7"/>
    <w:basedOn w:val="867"/>
    <w:next w:val="867"/>
    <w:uiPriority w:val="39"/>
    <w:unhideWhenUsed/>
    <w:pPr>
      <w:ind w:left="1701" w:right="0" w:firstLine="0"/>
      <w:spacing w:after="57"/>
    </w:pPr>
  </w:style>
  <w:style w:type="paragraph" w:styleId="863">
    <w:name w:val="toc 8"/>
    <w:basedOn w:val="867"/>
    <w:next w:val="867"/>
    <w:uiPriority w:val="39"/>
    <w:unhideWhenUsed/>
    <w:pPr>
      <w:ind w:left="1984" w:right="0" w:firstLine="0"/>
      <w:spacing w:after="57"/>
    </w:pPr>
  </w:style>
  <w:style w:type="paragraph" w:styleId="864">
    <w:name w:val="toc 9"/>
    <w:basedOn w:val="867"/>
    <w:next w:val="867"/>
    <w:uiPriority w:val="39"/>
    <w:unhideWhenUsed/>
    <w:pPr>
      <w:ind w:left="2268" w:right="0" w:firstLine="0"/>
      <w:spacing w:after="57"/>
    </w:pPr>
  </w:style>
  <w:style w:type="paragraph" w:styleId="865">
    <w:name w:val="TOC Heading"/>
    <w:uiPriority w:val="39"/>
    <w:unhideWhenUsed/>
  </w:style>
  <w:style w:type="paragraph" w:styleId="866">
    <w:name w:val="table of figures"/>
    <w:basedOn w:val="867"/>
    <w:next w:val="867"/>
    <w:uiPriority w:val="99"/>
    <w:unhideWhenUsed/>
    <w:pPr>
      <w:spacing w:after="0" w:afterAutospacing="0"/>
    </w:pPr>
  </w:style>
  <w:style w:type="paragraph" w:styleId="867" w:default="1">
    <w:name w:val="Normal"/>
    <w:qFormat/>
    <w:rPr>
      <w:sz w:val="24"/>
      <w:szCs w:val="24"/>
    </w:rPr>
  </w:style>
  <w:style w:type="paragraph" w:styleId="868">
    <w:name w:val="Heading 1"/>
    <w:basedOn w:val="867"/>
    <w:next w:val="867"/>
    <w:link w:val="886"/>
    <w:qFormat/>
    <w:pPr>
      <w:ind w:firstLine="720"/>
      <w:jc w:val="center"/>
      <w:keepNext/>
      <w:outlineLvl w:val="0"/>
    </w:pPr>
    <w:rPr>
      <w:b/>
      <w:szCs w:val="20"/>
    </w:rPr>
  </w:style>
  <w:style w:type="paragraph" w:styleId="869">
    <w:name w:val="Heading 3"/>
    <w:basedOn w:val="867"/>
    <w:next w:val="867"/>
    <w:link w:val="897"/>
    <w:uiPriority w:val="9"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:lang w:eastAsia="ar-SA"/>
    </w:rPr>
  </w:style>
  <w:style w:type="paragraph" w:styleId="870">
    <w:name w:val="Heading 4"/>
    <w:basedOn w:val="867"/>
    <w:next w:val="867"/>
    <w:link w:val="887"/>
    <w:qFormat/>
    <w:pPr>
      <w:jc w:val="center"/>
      <w:keepNext/>
      <w:spacing w:line="360" w:lineRule="auto"/>
      <w:outlineLvl w:val="3"/>
    </w:pPr>
    <w:rPr>
      <w:b/>
      <w:sz w:val="28"/>
      <w:szCs w:val="20"/>
    </w:rPr>
  </w:style>
  <w:style w:type="paragraph" w:styleId="871">
    <w:name w:val="Heading 5"/>
    <w:basedOn w:val="867"/>
    <w:next w:val="867"/>
    <w:link w:val="888"/>
    <w:qFormat/>
    <w:pPr>
      <w:ind w:firstLine="720"/>
      <w:jc w:val="center"/>
      <w:keepNext/>
      <w:spacing w:line="360" w:lineRule="auto"/>
      <w:outlineLvl w:val="4"/>
    </w:pPr>
    <w:rPr>
      <w:b/>
      <w:sz w:val="28"/>
      <w:szCs w:val="20"/>
    </w:rPr>
  </w:style>
  <w:style w:type="paragraph" w:styleId="872">
    <w:name w:val="Heading 6"/>
    <w:basedOn w:val="867"/>
    <w:next w:val="867"/>
    <w:link w:val="889"/>
    <w:qFormat/>
    <w:pPr>
      <w:ind w:firstLine="709"/>
      <w:jc w:val="right"/>
      <w:keepNext/>
      <w:spacing w:line="360" w:lineRule="auto"/>
      <w:tabs>
        <w:tab w:val="left" w:pos="7584" w:leader="none"/>
      </w:tabs>
      <w:outlineLvl w:val="5"/>
    </w:pPr>
    <w:rPr>
      <w:sz w:val="28"/>
      <w:szCs w:val="20"/>
    </w:rPr>
  </w:style>
  <w:style w:type="paragraph" w:styleId="873">
    <w:name w:val="Heading 7"/>
    <w:basedOn w:val="867"/>
    <w:next w:val="867"/>
    <w:link w:val="890"/>
    <w:qFormat/>
    <w:pPr>
      <w:ind w:firstLine="720"/>
      <w:jc w:val="right"/>
      <w:keepNext/>
      <w:spacing w:line="360" w:lineRule="auto"/>
      <w:outlineLvl w:val="6"/>
    </w:pPr>
    <w:rPr>
      <w:sz w:val="28"/>
      <w:szCs w:val="20"/>
    </w:rPr>
  </w:style>
  <w:style w:type="paragraph" w:styleId="874">
    <w:name w:val="Heading 8"/>
    <w:basedOn w:val="867"/>
    <w:next w:val="867"/>
    <w:link w:val="891"/>
    <w:qFormat/>
    <w:pPr>
      <w:ind w:firstLine="567"/>
      <w:jc w:val="right"/>
      <w:keepNext/>
      <w:spacing w:line="360" w:lineRule="auto"/>
      <w:outlineLvl w:val="7"/>
    </w:pPr>
    <w:rPr>
      <w:sz w:val="28"/>
      <w:szCs w:val="20"/>
    </w:rPr>
  </w:style>
  <w:style w:type="character" w:styleId="875" w:default="1">
    <w:name w:val="Default Paragraph Font"/>
    <w:uiPriority w:val="1"/>
    <w:semiHidden/>
    <w:unhideWhenUsed/>
  </w:style>
  <w:style w:type="table" w:styleId="87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7" w:default="1">
    <w:name w:val="No List"/>
    <w:uiPriority w:val="99"/>
    <w:semiHidden/>
    <w:unhideWhenUsed/>
  </w:style>
  <w:style w:type="paragraph" w:styleId="878">
    <w:name w:val="Body Text Indent"/>
    <w:basedOn w:val="867"/>
    <w:semiHidden/>
    <w:pPr>
      <w:ind w:firstLine="720"/>
      <w:jc w:val="both"/>
      <w:spacing w:line="360" w:lineRule="auto"/>
    </w:pPr>
    <w:rPr>
      <w:sz w:val="28"/>
      <w:szCs w:val="28"/>
    </w:rPr>
  </w:style>
  <w:style w:type="paragraph" w:styleId="879">
    <w:name w:val="Body Text"/>
    <w:basedOn w:val="867"/>
    <w:link w:val="899"/>
    <w:semiHidden/>
    <w:pPr>
      <w:jc w:val="center"/>
    </w:pPr>
    <w:rPr>
      <w:b/>
      <w:sz w:val="28"/>
      <w:szCs w:val="28"/>
    </w:rPr>
  </w:style>
  <w:style w:type="paragraph" w:styleId="880">
    <w:name w:val="Body Text 2"/>
    <w:basedOn w:val="867"/>
    <w:link w:val="881"/>
    <w:uiPriority w:val="99"/>
    <w:unhideWhenUsed/>
    <w:pPr>
      <w:spacing w:after="120" w:line="480" w:lineRule="auto"/>
    </w:pPr>
  </w:style>
  <w:style w:type="character" w:styleId="881" w:customStyle="1">
    <w:name w:val="Основной текст 2 Знак"/>
    <w:basedOn w:val="875"/>
    <w:link w:val="880"/>
    <w:uiPriority w:val="99"/>
    <w:rPr>
      <w:sz w:val="24"/>
      <w:szCs w:val="24"/>
    </w:rPr>
  </w:style>
  <w:style w:type="paragraph" w:styleId="882">
    <w:name w:val="Body Text Indent 2"/>
    <w:basedOn w:val="867"/>
    <w:link w:val="883"/>
    <w:uiPriority w:val="99"/>
    <w:unhideWhenUsed/>
    <w:pPr>
      <w:ind w:left="283"/>
      <w:spacing w:after="120" w:line="480" w:lineRule="auto"/>
    </w:pPr>
  </w:style>
  <w:style w:type="character" w:styleId="883" w:customStyle="1">
    <w:name w:val="Основной текст с отступом 2 Знак"/>
    <w:basedOn w:val="875"/>
    <w:link w:val="882"/>
    <w:uiPriority w:val="99"/>
    <w:rPr>
      <w:sz w:val="24"/>
      <w:szCs w:val="24"/>
    </w:rPr>
  </w:style>
  <w:style w:type="paragraph" w:styleId="884">
    <w:name w:val="Body Text Indent 3"/>
    <w:basedOn w:val="867"/>
    <w:link w:val="885"/>
    <w:uiPriority w:val="99"/>
    <w:semiHidden/>
    <w:unhideWhenUsed/>
    <w:pPr>
      <w:ind w:left="283"/>
      <w:spacing w:after="120"/>
    </w:pPr>
    <w:rPr>
      <w:sz w:val="16"/>
      <w:szCs w:val="16"/>
    </w:rPr>
  </w:style>
  <w:style w:type="character" w:styleId="885" w:customStyle="1">
    <w:name w:val="Основной текст с отступом 3 Знак"/>
    <w:basedOn w:val="875"/>
    <w:link w:val="884"/>
    <w:uiPriority w:val="99"/>
    <w:semiHidden/>
    <w:rPr>
      <w:sz w:val="16"/>
      <w:szCs w:val="16"/>
    </w:rPr>
  </w:style>
  <w:style w:type="character" w:styleId="886" w:customStyle="1">
    <w:name w:val="Заголовок 1 Знак"/>
    <w:basedOn w:val="875"/>
    <w:link w:val="868"/>
    <w:qFormat/>
    <w:rPr>
      <w:b/>
      <w:sz w:val="24"/>
    </w:rPr>
  </w:style>
  <w:style w:type="character" w:styleId="887" w:customStyle="1">
    <w:name w:val="Заголовок 4 Знак"/>
    <w:basedOn w:val="875"/>
    <w:link w:val="870"/>
    <w:qFormat/>
    <w:rPr>
      <w:b/>
      <w:sz w:val="28"/>
    </w:rPr>
  </w:style>
  <w:style w:type="character" w:styleId="888" w:customStyle="1">
    <w:name w:val="Заголовок 5 Знак"/>
    <w:basedOn w:val="875"/>
    <w:link w:val="871"/>
    <w:rPr>
      <w:b/>
      <w:sz w:val="28"/>
    </w:rPr>
  </w:style>
  <w:style w:type="character" w:styleId="889" w:customStyle="1">
    <w:name w:val="Заголовок 6 Знак"/>
    <w:basedOn w:val="875"/>
    <w:link w:val="872"/>
    <w:rPr>
      <w:sz w:val="28"/>
    </w:rPr>
  </w:style>
  <w:style w:type="character" w:styleId="890" w:customStyle="1">
    <w:name w:val="Заголовок 7 Знак"/>
    <w:basedOn w:val="875"/>
    <w:link w:val="873"/>
    <w:qFormat/>
    <w:rPr>
      <w:sz w:val="28"/>
    </w:rPr>
  </w:style>
  <w:style w:type="character" w:styleId="891" w:customStyle="1">
    <w:name w:val="Заголовок 8 Знак"/>
    <w:basedOn w:val="875"/>
    <w:link w:val="874"/>
    <w:rPr>
      <w:sz w:val="28"/>
    </w:rPr>
  </w:style>
  <w:style w:type="paragraph" w:styleId="892">
    <w:name w:val="List Paragraph"/>
    <w:basedOn w:val="867"/>
    <w:uiPriority w:val="34"/>
    <w:qFormat/>
    <w:pPr>
      <w:contextualSpacing/>
      <w:ind w:left="720"/>
    </w:pPr>
  </w:style>
  <w:style w:type="paragraph" w:styleId="893" w:customStyle="1">
    <w:name w:val="текст14-1"/>
    <w:basedOn w:val="867"/>
    <w:qFormat/>
    <w:pPr>
      <w:ind w:firstLine="709"/>
      <w:jc w:val="both"/>
      <w:spacing w:line="360" w:lineRule="auto"/>
    </w:pPr>
    <w:rPr>
      <w:sz w:val="28"/>
      <w:lang w:eastAsia="zh-CN"/>
    </w:rPr>
  </w:style>
  <w:style w:type="paragraph" w:styleId="894" w:customStyle="1">
    <w:name w:val="14-15"/>
    <w:basedOn w:val="880"/>
    <w:qFormat/>
    <w:pPr>
      <w:ind w:firstLine="709"/>
      <w:jc w:val="both"/>
      <w:spacing w:after="0" w:line="360" w:lineRule="auto"/>
    </w:pPr>
    <w:rPr>
      <w:sz w:val="28"/>
      <w:szCs w:val="28"/>
      <w:lang w:eastAsia="zh-CN"/>
    </w:rPr>
  </w:style>
  <w:style w:type="paragraph" w:styleId="895" w:customStyle="1">
    <w:name w:val="Основной текст с отступом 21"/>
    <w:basedOn w:val="867"/>
    <w:pPr>
      <w:ind w:firstLine="851"/>
    </w:pPr>
    <w:rPr>
      <w:sz w:val="28"/>
      <w:szCs w:val="20"/>
      <w:lang w:eastAsia="ar-SA"/>
    </w:rPr>
  </w:style>
  <w:style w:type="paragraph" w:styleId="896" w:customStyle="1">
    <w:name w:val="Основной текст с отступом 31"/>
    <w:basedOn w:val="867"/>
    <w:pPr>
      <w:ind w:left="5103"/>
    </w:pPr>
    <w:rPr>
      <w:szCs w:val="20"/>
      <w:lang w:eastAsia="ar-SA"/>
    </w:rPr>
  </w:style>
  <w:style w:type="character" w:styleId="897" w:customStyle="1">
    <w:name w:val="Заголовок 3 Знак"/>
    <w:basedOn w:val="875"/>
    <w:link w:val="869"/>
    <w:uiPriority w:val="9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ar-SA"/>
    </w:rPr>
  </w:style>
  <w:style w:type="paragraph" w:styleId="898" w:customStyle="1">
    <w:name w:val="ConsPlusNormal"/>
    <w:pPr>
      <w:ind w:firstLine="720"/>
      <w:widowControl w:val="off"/>
    </w:pPr>
    <w:rPr>
      <w:rFonts w:ascii="Arial" w:hAnsi="Arial" w:cs="Arial"/>
    </w:rPr>
  </w:style>
  <w:style w:type="character" w:styleId="899" w:customStyle="1">
    <w:name w:val="Основной текст Знак"/>
    <w:basedOn w:val="875"/>
    <w:link w:val="879"/>
    <w:semiHidden/>
    <w:rPr>
      <w:b/>
      <w:sz w:val="28"/>
      <w:szCs w:val="28"/>
    </w:rPr>
  </w:style>
  <w:style w:type="paragraph" w:styleId="900" w:customStyle="1">
    <w:name w:val="Загл.14"/>
    <w:basedOn w:val="867"/>
    <w:pPr>
      <w:jc w:val="center"/>
    </w:pPr>
    <w:rPr>
      <w:b/>
      <w:sz w:val="28"/>
      <w:szCs w:val="20"/>
    </w:rPr>
  </w:style>
  <w:style w:type="paragraph" w:styleId="901">
    <w:name w:val="Footer"/>
    <w:basedOn w:val="867"/>
    <w:link w:val="902"/>
    <w:uiPriority w:val="99"/>
    <w:pPr>
      <w:tabs>
        <w:tab w:val="center" w:pos="4677" w:leader="none"/>
        <w:tab w:val="right" w:pos="9355" w:leader="none"/>
      </w:tabs>
    </w:pPr>
  </w:style>
  <w:style w:type="character" w:styleId="902" w:customStyle="1">
    <w:name w:val="Нижний колонтитул Знак"/>
    <w:basedOn w:val="875"/>
    <w:link w:val="901"/>
    <w:uiPriority w:val="99"/>
    <w:rPr>
      <w:sz w:val="24"/>
      <w:szCs w:val="24"/>
    </w:rPr>
  </w:style>
  <w:style w:type="paragraph" w:styleId="903">
    <w:name w:val="Title"/>
    <w:basedOn w:val="867"/>
    <w:link w:val="904"/>
    <w:qFormat/>
    <w:pPr>
      <w:jc w:val="center"/>
    </w:pPr>
    <w:rPr>
      <w:b/>
      <w:bCs/>
      <w:sz w:val="28"/>
    </w:rPr>
  </w:style>
  <w:style w:type="character" w:styleId="904" w:customStyle="1">
    <w:name w:val="Название Знак"/>
    <w:basedOn w:val="875"/>
    <w:link w:val="903"/>
    <w:rPr>
      <w:b/>
      <w:bCs/>
      <w:sz w:val="28"/>
      <w:szCs w:val="24"/>
    </w:rPr>
  </w:style>
  <w:style w:type="paragraph" w:styleId="905">
    <w:name w:val="Header"/>
    <w:basedOn w:val="867"/>
    <w:link w:val="906"/>
    <w:pPr>
      <w:tabs>
        <w:tab w:val="center" w:pos="4677" w:leader="none"/>
        <w:tab w:val="right" w:pos="9355" w:leader="none"/>
      </w:tabs>
    </w:pPr>
  </w:style>
  <w:style w:type="character" w:styleId="906" w:customStyle="1">
    <w:name w:val="Верхний колонтитул Знак"/>
    <w:basedOn w:val="875"/>
    <w:link w:val="905"/>
    <w:rPr>
      <w:sz w:val="24"/>
      <w:szCs w:val="24"/>
    </w:rPr>
  </w:style>
  <w:style w:type="character" w:styleId="907">
    <w:name w:val="page number"/>
    <w:basedOn w:val="875"/>
  </w:style>
  <w:style w:type="character" w:styleId="908">
    <w:name w:val="Strong"/>
    <w:basedOn w:val="875"/>
    <w:qFormat/>
    <w:rPr>
      <w:b/>
      <w:bCs/>
    </w:rPr>
  </w:style>
  <w:style w:type="paragraph" w:styleId="909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DejaVu Sans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90621-582E-415B-AC38-15AFF2589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Малосердобинского района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user</cp:lastModifiedBy>
  <cp:revision>9</cp:revision>
  <dcterms:created xsi:type="dcterms:W3CDTF">2022-06-16T13:43:00Z</dcterms:created>
  <dcterms:modified xsi:type="dcterms:W3CDTF">2026-06-22T10:34:28Z</dcterms:modified>
</cp:coreProperties>
</file>