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  <w:r>
        <w:rPr>
          <w:b/>
          <w:bCs/>
          <w:lang w:val="en-US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  <w:r>
        <w:rPr>
          <w:sz w:val="32"/>
        </w:rPr>
      </w:r>
    </w:p>
    <w:tbl>
      <w:tblPr>
        <w:tblW w:w="0" w:type="auto"/>
        <w:tblInd w:w="0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>
        <w:tblPrEx/>
        <w:trPr/>
        <w:tc>
          <w:tcPr>
            <w:tcBorders>
              <w:bottom w:val="single" w:color="000000" w:sz="6" w:space="0"/>
            </w:tcBorders>
            <w:tcW w:w="2905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20.04.2026</w:t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W w:w="3261" w:type="dxa"/>
            <w:vAlign w:val="top"/>
            <w:textDirection w:val="lrTb"/>
            <w:noWrap w:val="false"/>
          </w:tcPr>
          <w:p>
            <w:pPr>
              <w:pStyle w:val="868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384" w:type="dxa"/>
            <w:vAlign w:val="top"/>
            <w:textDirection w:val="lrTb"/>
            <w:noWrap w:val="false"/>
          </w:tcPr>
          <w:p>
            <w:pPr>
              <w:pStyle w:val="868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№</w:t>
            </w:r>
            <w:r>
              <w:rPr>
                <w:color w:val="000000" w:themeColor="text1"/>
                <w:sz w:val="28"/>
                <w:szCs w:val="28"/>
              </w:rPr>
            </w:r>
            <w:r>
              <w:rPr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bottom w:val="single" w:color="000000" w:sz="6" w:space="0"/>
            </w:tcBorders>
            <w:tcW w:w="2309" w:type="dxa"/>
            <w:vAlign w:val="top"/>
            <w:textDirection w:val="lrTb"/>
            <w:noWrap w:val="false"/>
          </w:tcPr>
          <w:p>
            <w:pPr>
              <w:pStyle w:val="868"/>
              <w:jc w:val="center"/>
              <w:tabs>
                <w:tab w:val="left" w:pos="2835" w:leader="none"/>
                <w:tab w:val="left" w:pos="6237" w:leader="none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lang w:val="ru-RU"/>
              </w:rPr>
              <w:t xml:space="preserve">6/16</w:t>
            </w:r>
            <w:r>
              <w:rPr>
                <w:color w:val="000000" w:themeColor="text1"/>
                <w:sz w:val="28"/>
              </w:rPr>
            </w:r>
          </w:p>
        </w:tc>
      </w:tr>
    </w:tbl>
    <w:p>
      <w:pPr>
        <w:pStyle w:val="868"/>
        <w:jc w:val="center"/>
        <w:tabs>
          <w:tab w:val="left" w:pos="2835" w:leader="none"/>
          <w:tab w:val="left" w:pos="6237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68"/>
        <w:jc w:val="center"/>
        <w:tabs>
          <w:tab w:val="left" w:pos="2835" w:leader="none"/>
          <w:tab w:val="left" w:pos="6237" w:leader="none"/>
        </w:tabs>
        <w:rPr>
          <w:sz w:val="28"/>
        </w:rPr>
      </w:pPr>
      <w:r>
        <w:rPr>
          <w:sz w:val="28"/>
        </w:rPr>
        <w:t xml:space="preserve">с.Малая Сердоба</w:t>
      </w:r>
      <w:r>
        <w:rPr>
          <w:sz w:val="28"/>
        </w:rPr>
      </w:r>
      <w:r>
        <w:rPr>
          <w:sz w:val="28"/>
        </w:rPr>
      </w:r>
    </w:p>
    <w:p>
      <w:pPr>
        <w:pStyle w:val="884"/>
      </w:pPr>
      <w:r/>
      <w:r/>
    </w:p>
    <w:p>
      <w:pPr>
        <w:pStyle w:val="884"/>
      </w:pPr>
      <w:r/>
      <w:r/>
    </w:p>
    <w:p>
      <w:pPr>
        <w:pStyle w:val="868"/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окончании срока полномочий участков</w:t>
      </w:r>
      <w:r>
        <w:rPr>
          <w:b/>
          <w:sz w:val="28"/>
          <w:szCs w:val="28"/>
          <w:lang w:val="ru-RU"/>
        </w:rPr>
        <w:t xml:space="preserve">ой</w:t>
      </w:r>
      <w:r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  <w:lang w:val="ru-RU"/>
        </w:rPr>
        <w:t xml:space="preserve">и</w:t>
      </w:r>
      <w:r>
        <w:rPr>
          <w:b/>
          <w:sz w:val="28"/>
          <w:szCs w:val="28"/>
          <w:lang w:val="ru-RU"/>
        </w:rPr>
        <w:t xml:space="preserve">,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8"/>
        <w:ind w:firstLine="709"/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сформированн</w:t>
      </w:r>
      <w:r>
        <w:rPr>
          <w:b/>
          <w:sz w:val="28"/>
          <w:szCs w:val="28"/>
          <w:lang w:val="ru-RU"/>
        </w:rPr>
        <w:t xml:space="preserve">ой</w:t>
      </w:r>
      <w:r>
        <w:rPr>
          <w:b/>
          <w:sz w:val="28"/>
          <w:szCs w:val="28"/>
        </w:rPr>
        <w:t xml:space="preserve"> на территории избирательн</w:t>
      </w:r>
      <w:r>
        <w:rPr>
          <w:b/>
          <w:sz w:val="28"/>
          <w:szCs w:val="28"/>
          <w:lang w:val="ru-RU"/>
        </w:rPr>
        <w:t xml:space="preserve">ого</w:t>
      </w:r>
      <w:r>
        <w:rPr>
          <w:b/>
          <w:sz w:val="28"/>
          <w:szCs w:val="28"/>
        </w:rPr>
        <w:t xml:space="preserve"> участк</w:t>
      </w:r>
      <w:r>
        <w:rPr>
          <w:b/>
          <w:sz w:val="28"/>
          <w:szCs w:val="28"/>
          <w:lang w:val="ru-RU"/>
        </w:rPr>
        <w:t xml:space="preserve">а</w:t>
      </w:r>
      <w:r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637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(село Саполга Малосердобинского района)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8"/>
        <w:jc w:val="both"/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8"/>
        <w:ind w:left="0" w:right="0" w:firstLine="850"/>
        <w:jc w:val="both"/>
        <w:spacing w:line="360" w:lineRule="auto"/>
        <w:rPr>
          <w:color w:val="000000" w:themeColor="text1"/>
          <w:sz w:val="28"/>
          <w:szCs w:val="28"/>
          <w:u w:val="none"/>
        </w:rPr>
      </w:pPr>
      <w:r>
        <w:rPr>
          <w:sz w:val="28"/>
          <w:lang w:val="ru-RU"/>
        </w:rPr>
        <w:t xml:space="preserve">В соответствии со статьей 19 Федерального закона от 12.06.2002 года № 67-ФЗ «Об основных гарантиях избирательных прав и права на участие в референдуме граждан Российской Федерации», </w:t>
      </w:r>
      <w:r>
        <w:rPr>
          <w:sz w:val="28"/>
          <w:szCs w:val="28"/>
        </w:rPr>
        <w:t xml:space="preserve">на основании постановления Избирательной к</w:t>
      </w:r>
      <w:r>
        <w:rPr>
          <w:sz w:val="28"/>
          <w:szCs w:val="28"/>
        </w:rPr>
        <w:t xml:space="preserve">омиссии Пензенской области от</w:t>
      </w:r>
      <w:r>
        <w:rPr>
          <w:color w:val="000000" w:themeColor="text1"/>
          <w:sz w:val="28"/>
          <w:szCs w:val="28"/>
          <w:u w:val="none"/>
        </w:rPr>
        <w:t xml:space="preserve"> </w:t>
      </w:r>
      <w:r>
        <w:rPr>
          <w:color w:val="000000" w:themeColor="text1"/>
          <w:sz w:val="28"/>
          <w:szCs w:val="28"/>
          <w:u w:val="none"/>
        </w:rPr>
        <w:t xml:space="preserve">10.04.2026</w:t>
      </w:r>
      <w:r>
        <w:rPr>
          <w:color w:val="000000" w:themeColor="text1"/>
          <w:sz w:val="28"/>
          <w:szCs w:val="28"/>
          <w:u w:val="none"/>
        </w:rPr>
        <w:t xml:space="preserve"> года №</w:t>
      </w:r>
      <w:r>
        <w:rPr>
          <w:color w:val="000000" w:themeColor="text1"/>
          <w:sz w:val="28"/>
          <w:szCs w:val="28"/>
          <w:u w:val="none"/>
        </w:rPr>
        <w:t xml:space="preserve"> 100/708-7</w:t>
      </w:r>
      <w:r>
        <w:rPr>
          <w:color w:val="000000" w:themeColor="text1"/>
          <w:sz w:val="28"/>
          <w:szCs w:val="28"/>
          <w:u w:val="none"/>
        </w:rPr>
        <w:t xml:space="preserve"> </w:t>
      </w:r>
      <w:r>
        <w:rPr>
          <w:color w:val="000000" w:themeColor="text1"/>
          <w:sz w:val="28"/>
          <w:szCs w:val="28"/>
          <w:u w:val="none"/>
          <w:lang w:val="ru-RU"/>
        </w:rPr>
      </w:r>
      <w:r>
        <w:rPr>
          <w:color w:val="000000" w:themeColor="text1"/>
          <w:sz w:val="28"/>
          <w:szCs w:val="28"/>
          <w:u w:val="none"/>
        </w:rPr>
      </w:r>
    </w:p>
    <w:p>
      <w:pPr>
        <w:pStyle w:val="868"/>
        <w:ind w:left="0" w:right="0" w:firstLine="0"/>
        <w:jc w:val="both"/>
        <w:spacing w:line="360" w:lineRule="auto"/>
        <w:rPr>
          <w:sz w:val="28"/>
          <w:lang w:val="ru-RU"/>
        </w:rPr>
      </w:pPr>
      <w:r>
        <w:rPr>
          <w:sz w:val="28"/>
          <w:szCs w:val="28"/>
        </w:rPr>
        <w:t xml:space="preserve">«О внесении изменений в установленную единую нумерацию избирательных участков на территории Пензенской области» и постановления админ</w:t>
      </w:r>
      <w:r>
        <w:rPr>
          <w:sz w:val="28"/>
          <w:szCs w:val="28"/>
        </w:rPr>
        <w:t xml:space="preserve">истрации </w:t>
      </w:r>
      <w:r>
        <w:rPr>
          <w:sz w:val="28"/>
          <w:lang w:val="ru-RU"/>
        </w:rPr>
        <w:t xml:space="preserve">Малосердобинского района Пензенской области от 16.04</w:t>
      </w:r>
      <w:r>
        <w:rPr>
          <w:sz w:val="28"/>
          <w:lang w:val="ru-RU"/>
        </w:rPr>
        <w:t xml:space="preserve">.2026</w:t>
      </w:r>
      <w:r>
        <w:rPr>
          <w:sz w:val="28"/>
          <w:lang w:val="ru-RU"/>
        </w:rPr>
        <w:t xml:space="preserve"> года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№ 67 </w:t>
      </w:r>
      <w:r>
        <w:rPr>
          <w:sz w:val="28"/>
          <w:lang w:val="ru-RU"/>
        </w:rPr>
        <w:t xml:space="preserve"> 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68"/>
        <w:ind w:left="0" w:right="0" w:firstLine="0"/>
        <w:jc w:val="both"/>
        <w:spacing w:line="360" w:lineRule="auto"/>
        <w:rPr>
          <w:sz w:val="28"/>
          <w:lang w:val="ru-RU"/>
        </w:rPr>
      </w:pPr>
      <w:r>
        <w:rPr>
          <w:sz w:val="28"/>
          <w:lang w:val="ru-RU"/>
        </w:rPr>
        <w:t xml:space="preserve">«О внесении изменений в постановление администрации Малосердобинского района от 26.12.2012 года № 386 «Об образовании единых избирательных уч</w:t>
      </w:r>
      <w:r>
        <w:rPr>
          <w:sz w:val="28"/>
          <w:lang w:val="ru-RU"/>
        </w:rPr>
        <w:t xml:space="preserve">а</w:t>
      </w:r>
      <w:r>
        <w:rPr>
          <w:sz w:val="28"/>
          <w:lang w:val="ru-RU"/>
        </w:rPr>
        <w:t xml:space="preserve">стков»»</w:t>
      </w:r>
      <w:r>
        <w:rPr>
          <w:sz w:val="28"/>
        </w:rPr>
        <w:t xml:space="preserve">, -</w:t>
      </w:r>
      <w:r>
        <w:rPr>
          <w:sz w:val="28"/>
          <w:lang w:val="ru-RU"/>
        </w:rPr>
      </w:r>
      <w:r>
        <w:rPr>
          <w:sz w:val="28"/>
          <w:lang w:val="ru-RU"/>
        </w:rPr>
      </w:r>
    </w:p>
    <w:p>
      <w:pPr>
        <w:pStyle w:val="868"/>
        <w:ind w:left="0" w:right="0" w:firstLine="850"/>
        <w:jc w:val="both"/>
        <w:spacing w:after="240" w:line="360" w:lineRule="auto"/>
        <w:rPr>
          <w:b/>
          <w:bCs/>
          <w:sz w:val="28"/>
          <w:lang w:val="ru-RU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bCs/>
          <w:sz w:val="28"/>
        </w:rPr>
        <w:t xml:space="preserve">постанов</w:t>
      </w:r>
      <w:r>
        <w:rPr>
          <w:b/>
          <w:bCs/>
          <w:sz w:val="28"/>
          <w:lang w:val="ru-RU"/>
        </w:rPr>
        <w:t xml:space="preserve">ила</w:t>
      </w:r>
      <w:r>
        <w:rPr>
          <w:b/>
          <w:bCs/>
          <w:sz w:val="28"/>
        </w:rPr>
        <w:t xml:space="preserve">:</w:t>
      </w:r>
      <w:r>
        <w:rPr>
          <w:b/>
          <w:bCs/>
          <w:sz w:val="28"/>
          <w:lang w:val="ru-RU"/>
        </w:rPr>
      </w:r>
      <w:r>
        <w:rPr>
          <w:b/>
          <w:bCs/>
          <w:sz w:val="28"/>
          <w:lang w:val="ru-RU"/>
        </w:rPr>
      </w:r>
    </w:p>
    <w:p>
      <w:pPr>
        <w:pStyle w:val="878"/>
        <w:numPr>
          <w:ilvl w:val="0"/>
          <w:numId w:val="18"/>
        </w:numPr>
        <w:ind w:left="0" w:right="0" w:firstLine="850"/>
        <w:jc w:val="both"/>
        <w:spacing w:after="24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Завершить срок полномочий участковой комиссии избирательного учас</w:t>
      </w:r>
      <w:r>
        <w:rPr>
          <w:b w:val="0"/>
          <w:sz w:val="28"/>
          <w:szCs w:val="28"/>
        </w:rPr>
        <w:t xml:space="preserve">т</w:t>
      </w:r>
      <w:r>
        <w:rPr>
          <w:b w:val="0"/>
          <w:sz w:val="28"/>
          <w:szCs w:val="28"/>
        </w:rPr>
        <w:t xml:space="preserve">ка № </w:t>
      </w:r>
      <w:r>
        <w:rPr>
          <w:b w:val="0"/>
          <w:sz w:val="28"/>
          <w:szCs w:val="28"/>
        </w:rPr>
        <w:t xml:space="preserve">637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Малосердобинского</w:t>
      </w:r>
      <w:r>
        <w:rPr>
          <w:b w:val="0"/>
          <w:sz w:val="28"/>
          <w:szCs w:val="28"/>
        </w:rPr>
        <w:t xml:space="preserve"> района Пензенской о</w:t>
      </w:r>
      <w:r>
        <w:rPr>
          <w:b w:val="0"/>
          <w:sz w:val="28"/>
          <w:szCs w:val="28"/>
        </w:rPr>
        <w:t xml:space="preserve">б</w:t>
      </w:r>
      <w:r>
        <w:rPr>
          <w:b w:val="0"/>
          <w:sz w:val="28"/>
          <w:szCs w:val="28"/>
        </w:rPr>
        <w:t xml:space="preserve">ласти.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68"/>
        <w:numPr>
          <w:ilvl w:val="0"/>
          <w:numId w:val="18"/>
        </w:numPr>
        <w:ind w:left="0" w:right="0" w:firstLine="850"/>
        <w:jc w:val="both"/>
        <w:spacing w:after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Предложить высвобожденным членам участков</w:t>
      </w:r>
      <w:r>
        <w:rPr>
          <w:sz w:val="28"/>
          <w:szCs w:val="28"/>
          <w:lang w:val="ru-RU"/>
        </w:rPr>
        <w:t xml:space="preserve">ой</w:t>
      </w:r>
      <w:r>
        <w:rPr>
          <w:sz w:val="28"/>
          <w:szCs w:val="28"/>
        </w:rPr>
        <w:t xml:space="preserve"> комисси</w:t>
      </w:r>
      <w:r>
        <w:rPr>
          <w:sz w:val="28"/>
          <w:szCs w:val="28"/>
          <w:lang w:val="ru-RU"/>
        </w:rPr>
        <w:t xml:space="preserve">и</w:t>
      </w:r>
      <w:r>
        <w:rPr>
          <w:sz w:val="28"/>
          <w:szCs w:val="28"/>
        </w:rPr>
        <w:t xml:space="preserve"> избирател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</w:t>
      </w:r>
      <w:r>
        <w:rPr>
          <w:sz w:val="28"/>
          <w:szCs w:val="28"/>
          <w:lang w:val="ru-RU"/>
        </w:rPr>
        <w:t xml:space="preserve">ого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  <w:lang w:val="ru-RU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№ 637</w:t>
      </w:r>
      <w:r>
        <w:rPr>
          <w:sz w:val="28"/>
          <w:szCs w:val="28"/>
        </w:rPr>
        <w:t xml:space="preserve"> подать заявления для зачисления в резерв составов участковых комиссий.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8"/>
        <w:numPr>
          <w:ilvl w:val="0"/>
          <w:numId w:val="18"/>
        </w:numPr>
        <w:ind w:left="0" w:right="0" w:firstLine="85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Направить </w:t>
      </w:r>
      <w:r>
        <w:rPr>
          <w:sz w:val="28"/>
          <w:szCs w:val="28"/>
          <w:lang w:val="ru-RU"/>
        </w:rPr>
        <w:t xml:space="preserve">настоящее</w:t>
      </w:r>
      <w:r>
        <w:rPr>
          <w:sz w:val="28"/>
          <w:szCs w:val="28"/>
        </w:rPr>
        <w:t xml:space="preserve"> постановление в Избирательную комиссию Пензенской области.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850" w:right="0" w:firstLine="0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numPr>
          <w:ilvl w:val="0"/>
          <w:numId w:val="18"/>
        </w:numPr>
        <w:ind w:left="0" w:right="0" w:firstLine="850"/>
        <w:jc w:val="both"/>
        <w:spacing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</w:t>
      </w:r>
      <w:r>
        <w:rPr>
          <w:b w:val="0"/>
          <w:sz w:val="28"/>
          <w:szCs w:val="28"/>
        </w:rPr>
        <w:t xml:space="preserve">онтроль за исполнением настоящего постановления </w:t>
      </w:r>
      <w:r>
        <w:rPr>
          <w:b w:val="0"/>
          <w:sz w:val="28"/>
          <w:szCs w:val="28"/>
        </w:rPr>
        <w:t xml:space="preserve">возложить </w:t>
      </w:r>
      <w:r>
        <w:rPr>
          <w:b w:val="0"/>
          <w:sz w:val="28"/>
          <w:szCs w:val="28"/>
        </w:rPr>
        <w:t xml:space="preserve">на пре</w:t>
      </w:r>
      <w:r>
        <w:rPr>
          <w:b w:val="0"/>
          <w:sz w:val="28"/>
          <w:szCs w:val="28"/>
        </w:rPr>
        <w:t xml:space="preserve">д</w:t>
      </w:r>
      <w:r>
        <w:rPr>
          <w:b w:val="0"/>
          <w:sz w:val="28"/>
          <w:szCs w:val="28"/>
        </w:rPr>
        <w:t xml:space="preserve">седателя территориальной избирательной комиссии </w:t>
      </w:r>
      <w:r>
        <w:rPr>
          <w:b w:val="0"/>
          <w:sz w:val="28"/>
          <w:szCs w:val="28"/>
        </w:rPr>
        <w:t xml:space="preserve">Малосердобинского </w:t>
      </w:r>
      <w:r>
        <w:rPr>
          <w:b w:val="0"/>
          <w:sz w:val="28"/>
          <w:szCs w:val="28"/>
        </w:rPr>
        <w:t xml:space="preserve"> района Пензенской области </w:t>
      </w:r>
      <w:r>
        <w:rPr>
          <w:b w:val="0"/>
          <w:sz w:val="28"/>
          <w:szCs w:val="28"/>
        </w:rPr>
        <w:t xml:space="preserve">Н.В. Коннову</w:t>
      </w:r>
      <w:r>
        <w:rPr>
          <w:b w:val="0"/>
          <w:sz w:val="28"/>
          <w:szCs w:val="28"/>
        </w:rPr>
        <w:t xml:space="preserve">.</w:t>
      </w:r>
      <w:r>
        <w:rPr>
          <w:b w:val="0"/>
          <w:sz w:val="28"/>
          <w:szCs w:val="28"/>
        </w:rPr>
      </w:r>
      <w:r>
        <w:rPr>
          <w:b w:val="0"/>
          <w:sz w:val="28"/>
          <w:szCs w:val="28"/>
        </w:rPr>
      </w:r>
    </w:p>
    <w:p>
      <w:pPr>
        <w:pStyle w:val="878"/>
        <w:ind w:right="0"/>
        <w:jc w:val="both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  <w:highlight w:val="none"/>
        </w:rPr>
      </w:r>
      <w:r>
        <w:rPr>
          <w:b w:val="0"/>
          <w:sz w:val="28"/>
          <w:szCs w:val="28"/>
          <w:highlight w:val="none"/>
        </w:rPr>
      </w:r>
      <w:r>
        <w:rPr>
          <w:b w:val="0"/>
          <w:bCs w:val="0"/>
          <w:sz w:val="28"/>
          <w:szCs w:val="28"/>
        </w:rPr>
      </w:r>
    </w:p>
    <w:p>
      <w:pPr>
        <w:pStyle w:val="868"/>
        <w:ind w:left="81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Председатель территориальной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89"/>
              <w:jc w:val="center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4928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4927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Секретарь территориальной 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889"/>
              <w:jc w:val="center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W w:w="4928" w:type="dxa"/>
            <w:vAlign w:val="center"/>
            <w:textDirection w:val="lrTb"/>
            <w:noWrap w:val="false"/>
          </w:tcPr>
          <w:p>
            <w:pPr>
              <w:pStyle w:val="889"/>
              <w:jc w:val="right"/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</w:tbl>
    <w:p>
      <w:pPr>
        <w:pStyle w:val="868"/>
        <w:spacing w:line="276" w:lineRule="auto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993" w:right="851" w:bottom="851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  <w:tabs>
          <w:tab w:val="num" w:pos="1429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1080" w:hanging="360"/>
        <w:tabs>
          <w:tab w:val="num" w:pos="1080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  <w:tabs>
          <w:tab w:val="num" w:pos="180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  <w:tabs>
          <w:tab w:val="num" w:pos="252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  <w:tabs>
          <w:tab w:val="num" w:pos="324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  <w:tabs>
          <w:tab w:val="num" w:pos="396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  <w:tabs>
          <w:tab w:val="num" w:pos="468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  <w:tabs>
          <w:tab w:val="num" w:pos="540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  <w:tabs>
          <w:tab w:val="num" w:pos="612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  <w:tabs>
          <w:tab w:val="num" w:pos="684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3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5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7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9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1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3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5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7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center"/>
      <w:pPr>
        <w:ind w:left="340" w:hanging="170"/>
        <w:tabs>
          <w:tab w:val="num" w:pos="340" w:leader="none"/>
        </w:tabs>
      </w:pPr>
    </w:lvl>
    <w:lvl w:ilvl="1">
      <w:start w:val="1"/>
      <w:numFmt w:val="bullet"/>
      <w:isLgl w:val="false"/>
      <w:suff w:val="tab"/>
      <w:lvlText w:val=""/>
      <w:lvlJc w:val="left"/>
      <w:pPr>
        <w:ind w:left="360" w:firstLine="720"/>
        <w:tabs>
          <w:tab w:val="num" w:pos="1171" w:leader="none"/>
        </w:tabs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0" w:firstLine="709"/>
        <w:tabs>
          <w:tab w:val="num" w:pos="964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2"/>
  </w:num>
  <w:num w:numId="8">
    <w:abstractNumId w:val="13"/>
  </w:num>
  <w:num w:numId="9">
    <w:abstractNumId w:val="16"/>
  </w:num>
  <w:num w:numId="10">
    <w:abstractNumId w:val="14"/>
  </w:num>
  <w:num w:numId="11">
    <w:abstractNumId w:val="1"/>
  </w:num>
  <w:num w:numId="12">
    <w:abstractNumId w:val="17"/>
  </w:num>
  <w:num w:numId="13">
    <w:abstractNumId w:val="3"/>
  </w:num>
  <w:num w:numId="14">
    <w:abstractNumId w:val="8"/>
  </w:num>
  <w:num w:numId="15">
    <w:abstractNumId w:val="5"/>
  </w:num>
  <w:num w:numId="16">
    <w:abstractNumId w:val="1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0">
    <w:name w:val="Heading 1"/>
    <w:basedOn w:val="868"/>
    <w:next w:val="868"/>
    <w:link w:val="69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1">
    <w:name w:val="Heading 1 Char"/>
    <w:link w:val="690"/>
    <w:uiPriority w:val="9"/>
    <w:rPr>
      <w:rFonts w:ascii="Arial" w:hAnsi="Arial" w:eastAsia="Arial" w:cs="Arial"/>
      <w:sz w:val="40"/>
      <w:szCs w:val="40"/>
    </w:rPr>
  </w:style>
  <w:style w:type="paragraph" w:styleId="692">
    <w:name w:val="Heading 2"/>
    <w:basedOn w:val="868"/>
    <w:next w:val="868"/>
    <w:link w:val="69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3">
    <w:name w:val="Heading 2 Char"/>
    <w:link w:val="692"/>
    <w:uiPriority w:val="9"/>
    <w:rPr>
      <w:rFonts w:ascii="Arial" w:hAnsi="Arial" w:eastAsia="Arial" w:cs="Arial"/>
      <w:sz w:val="34"/>
    </w:rPr>
  </w:style>
  <w:style w:type="paragraph" w:styleId="694">
    <w:name w:val="Heading 3"/>
    <w:basedOn w:val="868"/>
    <w:next w:val="868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5">
    <w:name w:val="Heading 3 Char"/>
    <w:link w:val="694"/>
    <w:uiPriority w:val="9"/>
    <w:rPr>
      <w:rFonts w:ascii="Arial" w:hAnsi="Arial" w:eastAsia="Arial" w:cs="Arial"/>
      <w:sz w:val="30"/>
      <w:szCs w:val="30"/>
    </w:rPr>
  </w:style>
  <w:style w:type="paragraph" w:styleId="696">
    <w:name w:val="Heading 4"/>
    <w:basedOn w:val="868"/>
    <w:next w:val="868"/>
    <w:link w:val="69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7">
    <w:name w:val="Heading 4 Char"/>
    <w:link w:val="696"/>
    <w:uiPriority w:val="9"/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9">
    <w:name w:val="Heading 5 Char"/>
    <w:link w:val="698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08">
    <w:name w:val="List Paragraph"/>
    <w:basedOn w:val="868"/>
    <w:uiPriority w:val="34"/>
    <w:qFormat/>
    <w:pPr>
      <w:contextualSpacing/>
      <w:ind w:left="720"/>
    </w:pPr>
  </w:style>
  <w:style w:type="paragraph" w:styleId="709">
    <w:name w:val="No Spacing"/>
    <w:uiPriority w:val="1"/>
    <w:qFormat/>
    <w:pPr>
      <w:spacing w:before="0" w:after="0" w:line="240" w:lineRule="auto"/>
    </w:pPr>
  </w:style>
  <w:style w:type="paragraph" w:styleId="710">
    <w:name w:val="Title"/>
    <w:basedOn w:val="868"/>
    <w:next w:val="868"/>
    <w:link w:val="7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1">
    <w:name w:val="Title Char"/>
    <w:link w:val="710"/>
    <w:uiPriority w:val="10"/>
    <w:rPr>
      <w:sz w:val="48"/>
      <w:szCs w:val="48"/>
    </w:rPr>
  </w:style>
  <w:style w:type="paragraph" w:styleId="712">
    <w:name w:val="Subtitle"/>
    <w:basedOn w:val="868"/>
    <w:next w:val="868"/>
    <w:link w:val="713"/>
    <w:uiPriority w:val="11"/>
    <w:qFormat/>
    <w:pPr>
      <w:spacing w:before="200" w:after="200"/>
    </w:pPr>
    <w:rPr>
      <w:sz w:val="24"/>
      <w:szCs w:val="24"/>
    </w:rPr>
  </w:style>
  <w:style w:type="character" w:styleId="713">
    <w:name w:val="Subtitle Char"/>
    <w:link w:val="712"/>
    <w:uiPriority w:val="11"/>
    <w:rPr>
      <w:sz w:val="24"/>
      <w:szCs w:val="24"/>
    </w:rPr>
  </w:style>
  <w:style w:type="paragraph" w:styleId="714">
    <w:name w:val="Quote"/>
    <w:basedOn w:val="868"/>
    <w:next w:val="868"/>
    <w:link w:val="715"/>
    <w:uiPriority w:val="29"/>
    <w:qFormat/>
    <w:pPr>
      <w:ind w:left="720" w:right="720"/>
    </w:pPr>
    <w:rPr>
      <w:i/>
    </w:rPr>
  </w:style>
  <w:style w:type="character" w:styleId="715">
    <w:name w:val="Quote Char"/>
    <w:link w:val="714"/>
    <w:uiPriority w:val="29"/>
    <w:rPr>
      <w:i/>
    </w:rPr>
  </w:style>
  <w:style w:type="paragraph" w:styleId="716">
    <w:name w:val="Intense Quote"/>
    <w:basedOn w:val="868"/>
    <w:next w:val="868"/>
    <w:link w:val="7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7">
    <w:name w:val="Intense Quote Char"/>
    <w:link w:val="716"/>
    <w:uiPriority w:val="30"/>
    <w:rPr>
      <w:i/>
    </w:rPr>
  </w:style>
  <w:style w:type="paragraph" w:styleId="718">
    <w:name w:val="Header"/>
    <w:basedOn w:val="868"/>
    <w:link w:val="7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9">
    <w:name w:val="Header Char"/>
    <w:link w:val="718"/>
    <w:uiPriority w:val="99"/>
  </w:style>
  <w:style w:type="paragraph" w:styleId="720">
    <w:name w:val="Footer"/>
    <w:basedOn w:val="868"/>
    <w:link w:val="72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1">
    <w:name w:val="Footer Char"/>
    <w:link w:val="720"/>
    <w:uiPriority w:val="99"/>
  </w:style>
  <w:style w:type="paragraph" w:styleId="722">
    <w:name w:val="Caption"/>
    <w:basedOn w:val="868"/>
    <w:next w:val="868"/>
    <w:link w:val="7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3">
    <w:name w:val="Caption Char"/>
    <w:link w:val="722"/>
    <w:uiPriority w:val="35"/>
    <w:rPr>
      <w:b/>
      <w:bCs/>
      <w:color w:val="4f81bd" w:themeColor="accent1"/>
      <w:sz w:val="18"/>
      <w:szCs w:val="18"/>
    </w:rPr>
  </w:style>
  <w:style w:type="table" w:styleId="72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0">
    <w:name w:val="Hyperlink"/>
    <w:uiPriority w:val="99"/>
    <w:unhideWhenUsed/>
    <w:rPr>
      <w:color w:val="0000ff" w:themeColor="hyperlink"/>
      <w:u w:val="single"/>
    </w:r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next w:val="868"/>
    <w:link w:val="868"/>
    <w:qFormat/>
    <w:rPr>
      <w:sz w:val="24"/>
      <w:szCs w:val="24"/>
      <w:lang w:val="fr-FR" w:eastAsia="ru-RU" w:bidi="ar-SA"/>
    </w:rPr>
  </w:style>
  <w:style w:type="paragraph" w:styleId="869">
    <w:name w:val="Заголовок 1"/>
    <w:basedOn w:val="868"/>
    <w:next w:val="868"/>
    <w:link w:val="868"/>
    <w:qFormat/>
    <w:pPr>
      <w:jc w:val="center"/>
      <w:keepNext/>
      <w:outlineLvl w:val="0"/>
    </w:pPr>
    <w:rPr>
      <w:b/>
      <w:bCs/>
      <w:sz w:val="28"/>
      <w:lang w:val="ru-RU"/>
    </w:rPr>
  </w:style>
  <w:style w:type="paragraph" w:styleId="870">
    <w:name w:val="Заголовок 2"/>
    <w:basedOn w:val="868"/>
    <w:next w:val="868"/>
    <w:link w:val="868"/>
    <w:qFormat/>
    <w:pPr>
      <w:ind w:right="-29"/>
      <w:jc w:val="center"/>
      <w:keepNext/>
      <w:outlineLvl w:val="1"/>
    </w:pPr>
    <w:rPr>
      <w:b/>
      <w:bCs/>
      <w:sz w:val="28"/>
      <w:szCs w:val="16"/>
    </w:rPr>
  </w:style>
  <w:style w:type="paragraph" w:styleId="871">
    <w:name w:val="Заголовок 3"/>
    <w:basedOn w:val="868"/>
    <w:next w:val="868"/>
    <w:link w:val="868"/>
    <w:qFormat/>
    <w:pPr>
      <w:ind w:right="-29"/>
      <w:jc w:val="center"/>
      <w:keepNext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872">
    <w:name w:val="Заголовок 4"/>
    <w:basedOn w:val="868"/>
    <w:next w:val="868"/>
    <w:link w:val="868"/>
    <w:qFormat/>
    <w:pPr>
      <w:jc w:val="center"/>
      <w:keepNext/>
      <w:outlineLvl w:val="3"/>
    </w:pPr>
    <w:rPr>
      <w:sz w:val="28"/>
      <w:lang w:val="ru-RU"/>
    </w:rPr>
  </w:style>
  <w:style w:type="paragraph" w:styleId="873">
    <w:name w:val="Заголовок 5"/>
    <w:basedOn w:val="868"/>
    <w:next w:val="868"/>
    <w:link w:val="868"/>
    <w:qFormat/>
    <w:pPr>
      <w:ind w:firstLine="720"/>
      <w:jc w:val="center"/>
      <w:keepNext/>
      <w:outlineLvl w:val="4"/>
    </w:pPr>
    <w:rPr>
      <w:b/>
      <w:bCs/>
      <w:sz w:val="28"/>
      <w:lang w:val="ru-RU"/>
    </w:rPr>
  </w:style>
  <w:style w:type="character" w:styleId="874">
    <w:name w:val="Основной шрифт абзаца"/>
    <w:next w:val="874"/>
    <w:link w:val="868"/>
    <w:semiHidden/>
  </w:style>
  <w:style w:type="table" w:styleId="875">
    <w:name w:val="Обычная таблица"/>
    <w:next w:val="875"/>
    <w:link w:val="868"/>
    <w:uiPriority w:val="99"/>
    <w:semiHidden/>
    <w:unhideWhenUsed/>
    <w:tblPr/>
  </w:style>
  <w:style w:type="numbering" w:styleId="876">
    <w:name w:val="Нет списка"/>
    <w:next w:val="876"/>
    <w:link w:val="868"/>
    <w:uiPriority w:val="99"/>
    <w:semiHidden/>
    <w:unhideWhenUsed/>
  </w:style>
  <w:style w:type="paragraph" w:styleId="877">
    <w:name w:val="Название"/>
    <w:basedOn w:val="868"/>
    <w:next w:val="877"/>
    <w:link w:val="868"/>
    <w:qFormat/>
    <w:pPr>
      <w:jc w:val="center"/>
    </w:pPr>
    <w:rPr>
      <w:sz w:val="28"/>
      <w:lang w:val="ru-RU"/>
    </w:rPr>
  </w:style>
  <w:style w:type="paragraph" w:styleId="878">
    <w:name w:val="Подзаголовок"/>
    <w:basedOn w:val="868"/>
    <w:next w:val="878"/>
    <w:link w:val="885"/>
    <w:qFormat/>
    <w:pPr>
      <w:jc w:val="center"/>
    </w:pPr>
    <w:rPr>
      <w:b/>
      <w:bCs/>
      <w:sz w:val="32"/>
      <w:lang w:val="ru-RU"/>
    </w:rPr>
  </w:style>
  <w:style w:type="paragraph" w:styleId="879">
    <w:name w:val="Основной текст с отступом"/>
    <w:basedOn w:val="868"/>
    <w:next w:val="879"/>
    <w:link w:val="868"/>
    <w:semiHidden/>
    <w:pPr>
      <w:ind w:firstLine="720"/>
      <w:jc w:val="both"/>
    </w:pPr>
    <w:rPr>
      <w:sz w:val="28"/>
      <w:lang w:val="ru-RU"/>
    </w:rPr>
  </w:style>
  <w:style w:type="paragraph" w:styleId="880">
    <w:name w:val="Основной текст 2"/>
    <w:basedOn w:val="868"/>
    <w:next w:val="880"/>
    <w:link w:val="868"/>
    <w:semiHidden/>
    <w:pPr>
      <w:ind w:right="6322"/>
      <w:jc w:val="both"/>
      <w:widowControl w:val="off"/>
    </w:pPr>
    <w:rPr>
      <w:sz w:val="22"/>
      <w:lang w:val="ru-RU"/>
    </w:rPr>
  </w:style>
  <w:style w:type="paragraph" w:styleId="881">
    <w:name w:val="Основной текст"/>
    <w:basedOn w:val="868"/>
    <w:next w:val="881"/>
    <w:link w:val="868"/>
    <w:semiHidden/>
    <w:pPr>
      <w:jc w:val="center"/>
    </w:pPr>
    <w:rPr>
      <w:b/>
      <w:bCs/>
      <w:sz w:val="28"/>
      <w:lang w:val="ru-RU"/>
    </w:rPr>
  </w:style>
  <w:style w:type="paragraph" w:styleId="882">
    <w:name w:val="Основной текст с отступом 2"/>
    <w:basedOn w:val="868"/>
    <w:next w:val="882"/>
    <w:link w:val="868"/>
    <w:semiHidden/>
    <w:pPr>
      <w:ind w:right="-83" w:firstLine="720"/>
      <w:jc w:val="both"/>
      <w:spacing w:before="100"/>
      <w:widowControl w:val="off"/>
    </w:pPr>
    <w:rPr>
      <w:color w:val="000000"/>
    </w:rPr>
  </w:style>
  <w:style w:type="paragraph" w:styleId="883">
    <w:name w:val="Основной текст с отступом 3"/>
    <w:basedOn w:val="868"/>
    <w:next w:val="883"/>
    <w:link w:val="868"/>
    <w:semiHidden/>
    <w:pPr>
      <w:ind w:firstLine="720"/>
      <w:jc w:val="center"/>
    </w:pPr>
    <w:rPr>
      <w:b/>
      <w:bCs/>
      <w:sz w:val="28"/>
      <w:lang w:val="ru-RU"/>
    </w:rPr>
  </w:style>
  <w:style w:type="paragraph" w:styleId="884">
    <w:name w:val="Обычный2"/>
    <w:next w:val="884"/>
    <w:link w:val="868"/>
    <w:rPr>
      <w:lang w:val="ru-RU" w:eastAsia="ru-RU" w:bidi="ar-SA"/>
    </w:rPr>
  </w:style>
  <w:style w:type="character" w:styleId="885">
    <w:name w:val="Подзаголовок Знак"/>
    <w:basedOn w:val="874"/>
    <w:next w:val="885"/>
    <w:link w:val="878"/>
    <w:rPr>
      <w:b/>
      <w:bCs/>
      <w:sz w:val="32"/>
      <w:szCs w:val="24"/>
    </w:rPr>
  </w:style>
  <w:style w:type="character" w:styleId="886" w:default="1">
    <w:name w:val="Default Paragraph Font"/>
    <w:uiPriority w:val="1"/>
    <w:semiHidden/>
    <w:unhideWhenUsed/>
  </w:style>
  <w:style w:type="numbering" w:styleId="887" w:default="1">
    <w:name w:val="No List"/>
    <w:uiPriority w:val="99"/>
    <w:semiHidden/>
    <w:unhideWhenUsed/>
  </w:style>
  <w:style w:type="table" w:styleId="888" w:default="1">
    <w:name w:val="Normal Table"/>
    <w:uiPriority w:val="99"/>
    <w:semiHidden/>
    <w:unhideWhenUsed/>
    <w:tblPr/>
  </w:style>
  <w:style w:type="paragraph" w:styleId="889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CROC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17</cp:revision>
  <dcterms:created xsi:type="dcterms:W3CDTF">2007-02-28T14:50:00Z</dcterms:created>
  <dcterms:modified xsi:type="dcterms:W3CDTF">2026-04-20T07:02:37Z</dcterms:modified>
  <cp:version>786432</cp:version>
</cp:coreProperties>
</file>